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5"/>
        <w:gridCol w:w="7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9962" w:type="dxa"/>
            <w:gridSpan w:val="2"/>
            <w:tcBorders>
              <w:top w:val="nil"/>
              <w:left w:val="nil"/>
              <w:bottom w:val="nil"/>
              <w:right w:val="nil"/>
            </w:tcBorders>
            <w:noWrap w:val="0"/>
            <w:vAlign w:val="center"/>
          </w:tcPr>
          <w:p>
            <w:pPr>
              <w:autoSpaceDE w:val="0"/>
              <w:spacing w:line="240" w:lineRule="auto"/>
              <w:ind w:firstLine="0" w:firstLineChars="0"/>
              <w:jc w:val="center"/>
            </w:pPr>
            <w:bookmarkStart w:id="29" w:name="_GoBack"/>
            <w:bookmarkEnd w:id="29"/>
            <w:r>
              <w:rPr>
                <w:rFonts w:hint="eastAsia"/>
                <w:b/>
                <w:bCs/>
                <w:sz w:val="44"/>
                <w:szCs w:val="44"/>
                <w:lang w:val="en-US" w:eastAsia="zh-CN"/>
              </w:rPr>
              <w:t>安徽</w:t>
            </w:r>
            <w:r>
              <w:rPr>
                <w:rFonts w:hint="eastAsia"/>
                <w:b/>
                <w:bCs/>
                <w:sz w:val="44"/>
                <w:szCs w:val="44"/>
                <w:lang w:val="en-US" w:eastAsia="zh-CN"/>
              </w:rPr>
              <w:t>丰源新材料科技</w:t>
            </w:r>
            <w:r>
              <w:rPr>
                <w:rFonts w:hint="eastAsia"/>
                <w:b/>
                <w:bCs/>
                <w:sz w:val="44"/>
                <w:szCs w:val="4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9962" w:type="dxa"/>
            <w:gridSpan w:val="2"/>
            <w:tcBorders>
              <w:top w:val="nil"/>
              <w:left w:val="nil"/>
              <w:bottom w:val="nil"/>
              <w:right w:val="nil"/>
            </w:tcBorders>
            <w:noWrap w:val="0"/>
            <w:vAlign w:val="center"/>
          </w:tcPr>
          <w:p>
            <w:pPr>
              <w:autoSpaceDE w:val="0"/>
              <w:spacing w:line="240" w:lineRule="auto"/>
              <w:ind w:firstLine="0" w:firstLineChars="0"/>
              <w:jc w:val="center"/>
              <w:rPr>
                <w:b/>
                <w:bCs/>
                <w:spacing w:val="-9"/>
                <w:sz w:val="44"/>
                <w:szCs w:val="44"/>
              </w:rPr>
            </w:pPr>
            <w:r>
              <w:rPr>
                <w:rFonts w:hint="eastAsia"/>
                <w:b/>
                <w:bCs/>
                <w:sz w:val="44"/>
                <w:szCs w:val="44"/>
                <w:lang w:val="en-US" w:eastAsia="zh-CN"/>
              </w:rPr>
              <w:t>年产2万吨大理石彩砂及1万吨超微粉体材料加工</w:t>
            </w:r>
            <w:r>
              <w:rPr>
                <w:rFonts w:hint="eastAsia"/>
                <w:b/>
                <w:bCs/>
                <w:sz w:val="44"/>
                <w:szCs w:val="44"/>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962" w:type="dxa"/>
            <w:gridSpan w:val="2"/>
            <w:tcBorders>
              <w:top w:val="nil"/>
              <w:left w:val="nil"/>
              <w:bottom w:val="nil"/>
              <w:right w:val="nil"/>
            </w:tcBorders>
            <w:noWrap w:val="0"/>
            <w:vAlign w:val="center"/>
          </w:tcPr>
          <w:p>
            <w:pPr>
              <w:pStyle w:val="2"/>
              <w:spacing w:after="0" w:line="480" w:lineRule="auto"/>
              <w:ind w:firstLine="0" w:firstLineChars="0"/>
              <w:jc w:val="center"/>
              <w:rPr>
                <w:b/>
                <w:bCs/>
                <w:kern w:val="0"/>
                <w:sz w:val="44"/>
                <w:szCs w:val="44"/>
              </w:rPr>
            </w:pPr>
            <w:r>
              <w:rPr>
                <w:rFonts w:hint="eastAsia" w:ascii="宋体" w:hAnsi="宋体" w:cs="宋体"/>
                <w:b/>
                <w:bCs/>
                <w:sz w:val="44"/>
                <w:szCs w:val="44"/>
              </w:rPr>
              <w:t>竣工环境保护验收监测报告表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0" w:hRule="atLeast"/>
        </w:trPr>
        <w:tc>
          <w:tcPr>
            <w:tcW w:w="9962" w:type="dxa"/>
            <w:gridSpan w:val="2"/>
            <w:tcBorders>
              <w:top w:val="nil"/>
              <w:left w:val="nil"/>
              <w:bottom w:val="nil"/>
              <w:right w:val="nil"/>
            </w:tcBorders>
            <w:noWrap w:val="0"/>
            <w:vAlign w:val="center"/>
          </w:tcPr>
          <w:p>
            <w:pPr>
              <w:pStyle w:val="21"/>
              <w:autoSpaceDE w:val="0"/>
              <w:spacing w:line="240" w:lineRule="auto"/>
              <w:ind w:firstLine="0" w:firstLineChars="0"/>
              <w:jc w:val="center"/>
              <w:rPr>
                <w:b/>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435" w:type="dxa"/>
            <w:tcBorders>
              <w:top w:val="nil"/>
              <w:left w:val="nil"/>
              <w:bottom w:val="nil"/>
              <w:right w:val="nil"/>
            </w:tcBorders>
            <w:noWrap w:val="0"/>
            <w:vAlign w:val="center"/>
          </w:tcPr>
          <w:p>
            <w:pPr>
              <w:autoSpaceDE w:val="0"/>
              <w:spacing w:line="240" w:lineRule="auto"/>
              <w:ind w:firstLine="0" w:firstLineChars="0"/>
              <w:jc w:val="right"/>
              <w:rPr>
                <w:b/>
                <w:sz w:val="48"/>
                <w:szCs w:val="48"/>
              </w:rPr>
            </w:pPr>
            <w:r>
              <w:rPr>
                <w:b/>
                <w:sz w:val="40"/>
                <w:szCs w:val="40"/>
                <w:lang w:bidi="ar"/>
              </w:rPr>
              <w:t>建设单位:</w:t>
            </w:r>
          </w:p>
        </w:tc>
        <w:tc>
          <w:tcPr>
            <w:tcW w:w="7527" w:type="dxa"/>
            <w:tcBorders>
              <w:top w:val="nil"/>
              <w:left w:val="nil"/>
              <w:bottom w:val="nil"/>
              <w:right w:val="nil"/>
            </w:tcBorders>
            <w:noWrap w:val="0"/>
            <w:vAlign w:val="center"/>
          </w:tcPr>
          <w:p>
            <w:pPr>
              <w:autoSpaceDE w:val="0"/>
              <w:spacing w:line="240" w:lineRule="auto"/>
              <w:ind w:firstLine="0" w:firstLineChars="0"/>
              <w:rPr>
                <w:b/>
                <w:sz w:val="40"/>
                <w:szCs w:val="40"/>
              </w:rPr>
            </w:pPr>
            <w:r>
              <w:rPr>
                <w:b/>
                <w:sz w:val="40"/>
                <w:szCs w:val="40"/>
                <w:lang w:bidi="ar"/>
              </w:rPr>
              <w:tab/>
            </w:r>
            <w:r>
              <w:rPr>
                <w:rFonts w:hint="eastAsia"/>
                <w:b/>
                <w:sz w:val="40"/>
                <w:szCs w:val="40"/>
                <w:lang w:val="en-US" w:eastAsia="zh-CN" w:bidi="ar"/>
              </w:rPr>
              <w:t>安徽</w:t>
            </w:r>
            <w:r>
              <w:rPr>
                <w:rFonts w:hint="eastAsia"/>
                <w:b/>
                <w:sz w:val="40"/>
                <w:szCs w:val="40"/>
                <w:lang w:val="en-US" w:eastAsia="zh-CN" w:bidi="ar"/>
              </w:rPr>
              <w:t>丰源新材料科技</w:t>
            </w:r>
            <w:r>
              <w:rPr>
                <w:b/>
                <w:sz w:val="40"/>
                <w:szCs w:val="40"/>
                <w:lang w:bidi="ar"/>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435" w:type="dxa"/>
            <w:tcBorders>
              <w:top w:val="nil"/>
              <w:left w:val="nil"/>
              <w:bottom w:val="nil"/>
              <w:right w:val="nil"/>
            </w:tcBorders>
            <w:noWrap w:val="0"/>
            <w:vAlign w:val="center"/>
          </w:tcPr>
          <w:p>
            <w:pPr>
              <w:pStyle w:val="21"/>
              <w:autoSpaceDE w:val="0"/>
              <w:spacing w:line="240" w:lineRule="auto"/>
              <w:ind w:firstLine="0" w:firstLineChars="0"/>
              <w:jc w:val="right"/>
              <w:rPr>
                <w:b/>
                <w:sz w:val="48"/>
                <w:szCs w:val="48"/>
              </w:rPr>
            </w:pPr>
            <w:r>
              <w:rPr>
                <w:b/>
                <w:sz w:val="40"/>
                <w:szCs w:val="40"/>
              </w:rPr>
              <w:t>编制单位:</w:t>
            </w:r>
          </w:p>
        </w:tc>
        <w:tc>
          <w:tcPr>
            <w:tcW w:w="7527" w:type="dxa"/>
            <w:tcBorders>
              <w:top w:val="nil"/>
              <w:left w:val="nil"/>
              <w:bottom w:val="nil"/>
              <w:right w:val="nil"/>
            </w:tcBorders>
            <w:noWrap w:val="0"/>
            <w:vAlign w:val="center"/>
          </w:tcPr>
          <w:p>
            <w:pPr>
              <w:pStyle w:val="21"/>
              <w:autoSpaceDE w:val="0"/>
              <w:spacing w:line="240" w:lineRule="auto"/>
              <w:ind w:firstLine="0" w:firstLineChars="0"/>
              <w:rPr>
                <w:b/>
                <w:sz w:val="40"/>
                <w:szCs w:val="40"/>
              </w:rPr>
            </w:pPr>
            <w:r>
              <w:rPr>
                <w:b/>
                <w:sz w:val="40"/>
                <w:szCs w:val="40"/>
              </w:rPr>
              <w:t>安徽</w:t>
            </w:r>
            <w:r>
              <w:rPr>
                <w:rFonts w:hint="eastAsia"/>
                <w:b/>
                <w:sz w:val="40"/>
                <w:szCs w:val="40"/>
              </w:rPr>
              <w:t>迈峰检测技术</w:t>
            </w:r>
            <w:r>
              <w:rPr>
                <w:b/>
                <w:sz w:val="40"/>
                <w:szCs w:val="40"/>
              </w:rPr>
              <w:t xml:space="preserve">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6" w:hRule="atLeast"/>
        </w:trPr>
        <w:tc>
          <w:tcPr>
            <w:tcW w:w="9962" w:type="dxa"/>
            <w:gridSpan w:val="2"/>
            <w:tcBorders>
              <w:top w:val="nil"/>
              <w:left w:val="nil"/>
              <w:bottom w:val="nil"/>
              <w:right w:val="nil"/>
            </w:tcBorders>
            <w:noWrap w:val="0"/>
            <w:vAlign w:val="center"/>
          </w:tcPr>
          <w:p>
            <w:pPr>
              <w:pStyle w:val="21"/>
              <w:autoSpaceDE w:val="0"/>
              <w:spacing w:line="240" w:lineRule="auto"/>
              <w:ind w:firstLine="0" w:firstLineChars="0"/>
              <w:jc w:val="center"/>
              <w:rPr>
                <w:b/>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962" w:type="dxa"/>
            <w:gridSpan w:val="2"/>
            <w:tcBorders>
              <w:top w:val="nil"/>
              <w:left w:val="nil"/>
              <w:bottom w:val="nil"/>
              <w:right w:val="nil"/>
            </w:tcBorders>
            <w:noWrap w:val="0"/>
            <w:vAlign w:val="center"/>
          </w:tcPr>
          <w:p>
            <w:pPr>
              <w:pStyle w:val="21"/>
              <w:autoSpaceDE w:val="0"/>
              <w:spacing w:line="240" w:lineRule="auto"/>
              <w:ind w:firstLine="0" w:firstLineChars="0"/>
              <w:jc w:val="center"/>
              <w:rPr>
                <w:b/>
                <w:sz w:val="40"/>
                <w:szCs w:val="40"/>
              </w:rPr>
            </w:pPr>
            <w:r>
              <w:rPr>
                <w:b/>
                <w:sz w:val="48"/>
                <w:szCs w:val="48"/>
              </w:rPr>
              <w:t>2018</w:t>
            </w:r>
            <w:r>
              <w:rPr>
                <w:rFonts w:hint="eastAsia" w:ascii="宋体" w:hAnsi="宋体" w:cs="宋体"/>
                <w:b/>
                <w:sz w:val="48"/>
                <w:szCs w:val="48"/>
              </w:rPr>
              <w:t>年</w:t>
            </w:r>
            <w:r>
              <w:rPr>
                <w:rFonts w:hint="eastAsia" w:ascii="宋体" w:hAnsi="宋体" w:cs="宋体"/>
                <w:b/>
                <w:sz w:val="48"/>
                <w:szCs w:val="48"/>
                <w:lang w:val="en-US" w:eastAsia="zh-CN"/>
              </w:rPr>
              <w:t>1</w:t>
            </w:r>
            <w:r>
              <w:rPr>
                <w:rFonts w:hint="eastAsia" w:ascii="宋体" w:hAnsi="宋体" w:cs="宋体"/>
                <w:b/>
                <w:sz w:val="48"/>
                <w:szCs w:val="48"/>
                <w:lang w:val="en-US" w:eastAsia="zh-CN"/>
              </w:rPr>
              <w:t>2</w:t>
            </w:r>
            <w:r>
              <w:rPr>
                <w:b/>
                <w:sz w:val="48"/>
                <w:szCs w:val="48"/>
              </w:rPr>
              <w:t>月</w:t>
            </w:r>
          </w:p>
        </w:tc>
      </w:tr>
    </w:tbl>
    <w:p>
      <w:pPr>
        <w:ind w:firstLine="480"/>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708" w:footer="708" w:gutter="0"/>
          <w:cols w:space="720" w:num="1"/>
          <w:docGrid w:linePitch="360" w:charSpace="0"/>
        </w:sectPr>
      </w:pPr>
    </w:p>
    <w:tbl>
      <w:tblPr>
        <w:tblStyle w:val="29"/>
        <w:tblW w:w="92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63"/>
        <w:gridCol w:w="5175"/>
        <w:gridCol w:w="830"/>
        <w:gridCol w:w="12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sz w:val="30"/>
                <w:szCs w:val="30"/>
              </w:rPr>
            </w:pPr>
            <w:r>
              <w:rPr>
                <w:sz w:val="30"/>
                <w:szCs w:val="30"/>
              </w:rPr>
              <w:t>建设单位：</w:t>
            </w:r>
            <w:r>
              <w:rPr>
                <w:rFonts w:hint="eastAsia"/>
                <w:sz w:val="30"/>
                <w:szCs w:val="30"/>
                <w:lang w:val="en-US" w:eastAsia="zh-CN"/>
              </w:rPr>
              <w:t>安徽丰源新材料科技</w:t>
            </w:r>
            <w:r>
              <w:rPr>
                <w:rFonts w:hint="eastAsia"/>
                <w:sz w:val="30"/>
                <w:szCs w:val="30"/>
              </w:rPr>
              <w:t>有限公司</w:t>
            </w: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rFonts w:hint="eastAsia" w:eastAsia="宋体"/>
                <w:sz w:val="30"/>
                <w:szCs w:val="30"/>
                <w:lang w:eastAsia="zh-CN"/>
              </w:rPr>
            </w:pPr>
            <w:r>
              <w:rPr>
                <w:sz w:val="30"/>
                <w:szCs w:val="30"/>
              </w:rPr>
              <w:t>法人代表：</w:t>
            </w:r>
            <w:r>
              <w:rPr>
                <w:rFonts w:hint="eastAsia"/>
                <w:sz w:val="30"/>
                <w:szCs w:val="30"/>
                <w:lang w:val="en-US" w:eastAsia="zh-CN"/>
              </w:rPr>
              <w:t>李锋</w:t>
            </w: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sz w:val="30"/>
                <w:szCs w:val="30"/>
              </w:rPr>
            </w:pPr>
            <w:r>
              <w:rPr>
                <w:sz w:val="30"/>
                <w:szCs w:val="30"/>
              </w:rPr>
              <w:t>编制单位：安徽迈峰检测技术有限</w:t>
            </w:r>
            <w:r>
              <w:rPr>
                <w:rFonts w:hint="eastAsia"/>
                <w:sz w:val="30"/>
                <w:szCs w:val="30"/>
              </w:rPr>
              <w:t>公司</w:t>
            </w: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rFonts w:hint="eastAsia" w:eastAsia="宋体"/>
                <w:sz w:val="30"/>
                <w:szCs w:val="30"/>
                <w:lang w:val="en-US" w:eastAsia="zh-CN"/>
              </w:rPr>
            </w:pPr>
            <w:r>
              <w:rPr>
                <w:sz w:val="30"/>
                <w:szCs w:val="30"/>
              </w:rPr>
              <w:t>项目负责人：</w:t>
            </w:r>
            <w:r>
              <w:rPr>
                <w:rFonts w:hint="eastAsia"/>
                <w:sz w:val="30"/>
                <w:szCs w:val="30"/>
                <w:lang w:val="en-US" w:eastAsia="zh-CN"/>
              </w:rPr>
              <w:t>张梦军</w:t>
            </w: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rFonts w:hint="eastAsia" w:eastAsia="宋体"/>
                <w:sz w:val="30"/>
                <w:szCs w:val="30"/>
                <w:lang w:eastAsia="zh-CN"/>
              </w:rPr>
            </w:pPr>
            <w:r>
              <w:rPr>
                <w:rFonts w:hint="eastAsia"/>
                <w:sz w:val="30"/>
                <w:szCs w:val="30"/>
              </w:rPr>
              <w:t>报告编制人</w:t>
            </w:r>
            <w:r>
              <w:rPr>
                <w:sz w:val="30"/>
                <w:szCs w:val="30"/>
              </w:rPr>
              <w:t>：</w:t>
            </w:r>
            <w:r>
              <w:rPr>
                <w:rFonts w:hint="eastAsia"/>
                <w:sz w:val="30"/>
                <w:szCs w:val="30"/>
                <w:lang w:val="en-US" w:eastAsia="zh-CN"/>
              </w:rPr>
              <w:t>许浩</w:t>
            </w: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rFonts w:hint="eastAsia"/>
                <w:sz w:val="30"/>
                <w:szCs w:val="30"/>
              </w:rPr>
            </w:pPr>
            <w:r>
              <w:rPr>
                <w:rFonts w:hint="eastAsia"/>
                <w:sz w:val="30"/>
                <w:szCs w:val="30"/>
              </w:rPr>
              <w:t>审核：李建成</w:t>
            </w: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sz w:val="30"/>
                <w:szCs w:val="30"/>
              </w:rPr>
            </w:pP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7138" w:type="dxa"/>
            <w:gridSpan w:val="2"/>
            <w:noWrap w:val="0"/>
            <w:vAlign w:val="center"/>
          </w:tcPr>
          <w:p>
            <w:pPr>
              <w:spacing w:line="240" w:lineRule="auto"/>
              <w:ind w:firstLine="0" w:firstLineChars="0"/>
              <w:rPr>
                <w:sz w:val="30"/>
                <w:szCs w:val="30"/>
              </w:rPr>
            </w:pPr>
          </w:p>
        </w:tc>
        <w:tc>
          <w:tcPr>
            <w:tcW w:w="2104" w:type="dxa"/>
            <w:gridSpan w:val="2"/>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建设单位：</w:t>
            </w:r>
          </w:p>
        </w:tc>
        <w:tc>
          <w:tcPr>
            <w:tcW w:w="6005" w:type="dxa"/>
            <w:gridSpan w:val="2"/>
            <w:noWrap w:val="0"/>
            <w:vAlign w:val="center"/>
          </w:tcPr>
          <w:p>
            <w:pPr>
              <w:spacing w:line="240" w:lineRule="auto"/>
              <w:ind w:firstLine="0" w:firstLineChars="0"/>
              <w:rPr>
                <w:sz w:val="30"/>
                <w:szCs w:val="30"/>
              </w:rPr>
            </w:pPr>
            <w:r>
              <w:rPr>
                <w:rFonts w:hint="eastAsia"/>
                <w:sz w:val="30"/>
                <w:szCs w:val="30"/>
                <w:lang w:val="en-US" w:eastAsia="zh-CN"/>
              </w:rPr>
              <w:t>安徽丰源新材料科技</w:t>
            </w:r>
            <w:r>
              <w:rPr>
                <w:rFonts w:hint="eastAsia"/>
                <w:sz w:val="30"/>
                <w:szCs w:val="30"/>
              </w:rPr>
              <w:t>有限公司</w:t>
            </w:r>
          </w:p>
        </w:tc>
        <w:tc>
          <w:tcPr>
            <w:tcW w:w="1274" w:type="dxa"/>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电    话：</w:t>
            </w:r>
          </w:p>
        </w:tc>
        <w:tc>
          <w:tcPr>
            <w:tcW w:w="7279" w:type="dxa"/>
            <w:gridSpan w:val="3"/>
            <w:noWrap w:val="0"/>
            <w:vAlign w:val="center"/>
          </w:tcPr>
          <w:p>
            <w:pPr>
              <w:spacing w:line="240" w:lineRule="auto"/>
              <w:ind w:firstLine="0" w:firstLineChars="0"/>
              <w:rPr>
                <w:rFonts w:hint="eastAsia" w:eastAsia="宋体"/>
                <w:sz w:val="30"/>
                <w:szCs w:val="30"/>
                <w:lang w:val="en-US" w:eastAsia="zh-CN"/>
              </w:rPr>
            </w:pPr>
            <w:r>
              <w:rPr>
                <w:rFonts w:hint="eastAsia"/>
                <w:sz w:val="30"/>
                <w:szCs w:val="30"/>
                <w:lang w:val="en-US" w:eastAsia="zh-CN"/>
              </w:rPr>
              <w:t>17755637007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传    真：</w:t>
            </w:r>
          </w:p>
        </w:tc>
        <w:tc>
          <w:tcPr>
            <w:tcW w:w="7279" w:type="dxa"/>
            <w:gridSpan w:val="3"/>
            <w:noWrap w:val="0"/>
            <w:vAlign w:val="center"/>
          </w:tcPr>
          <w:p>
            <w:pPr>
              <w:spacing w:line="240" w:lineRule="auto"/>
              <w:ind w:firstLine="0" w:firstLineChars="0"/>
              <w:rPr>
                <w:rFonts w:hint="eastAsia" w:eastAsia="宋体"/>
                <w:sz w:val="30"/>
                <w:szCs w:val="30"/>
                <w:lang w:eastAsia="zh-CN"/>
              </w:rPr>
            </w:pPr>
            <w:r>
              <w:rPr>
                <w:rFonts w:hint="eastAsia"/>
                <w:sz w:val="30"/>
                <w:szCs w:val="3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邮    编：</w:t>
            </w:r>
          </w:p>
        </w:tc>
        <w:tc>
          <w:tcPr>
            <w:tcW w:w="7279" w:type="dxa"/>
            <w:gridSpan w:val="3"/>
            <w:noWrap w:val="0"/>
            <w:vAlign w:val="center"/>
          </w:tcPr>
          <w:p>
            <w:pPr>
              <w:spacing w:line="240" w:lineRule="auto"/>
              <w:ind w:firstLine="0" w:firstLineChars="0"/>
              <w:rPr>
                <w:rFonts w:hint="eastAsia" w:eastAsia="宋体"/>
                <w:sz w:val="30"/>
                <w:szCs w:val="30"/>
                <w:lang w:val="en-US" w:eastAsia="zh-CN"/>
              </w:rPr>
            </w:pPr>
            <w:r>
              <w:rPr>
                <w:rFonts w:hint="eastAsia"/>
                <w:sz w:val="30"/>
                <w:szCs w:val="3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地    址：</w:t>
            </w:r>
          </w:p>
        </w:tc>
        <w:tc>
          <w:tcPr>
            <w:tcW w:w="7279" w:type="dxa"/>
            <w:gridSpan w:val="3"/>
            <w:noWrap w:val="0"/>
            <w:vAlign w:val="center"/>
          </w:tcPr>
          <w:p>
            <w:pPr>
              <w:spacing w:line="240" w:lineRule="auto"/>
              <w:ind w:firstLine="0" w:firstLineChars="0"/>
              <w:rPr>
                <w:rFonts w:hint="eastAsia" w:eastAsia="宋体"/>
                <w:sz w:val="30"/>
                <w:szCs w:val="30"/>
                <w:lang w:val="en-US" w:eastAsia="zh-CN"/>
              </w:rPr>
            </w:pPr>
            <w:r>
              <w:rPr>
                <w:rFonts w:hint="eastAsia"/>
                <w:sz w:val="30"/>
                <w:szCs w:val="30"/>
                <w:lang w:val="en-US" w:eastAsia="zh-CN"/>
              </w:rPr>
              <w:t>宿松县破凉镇先觉村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p>
        </w:tc>
        <w:tc>
          <w:tcPr>
            <w:tcW w:w="7279" w:type="dxa"/>
            <w:gridSpan w:val="3"/>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编制单位：</w:t>
            </w:r>
          </w:p>
        </w:tc>
        <w:tc>
          <w:tcPr>
            <w:tcW w:w="6005" w:type="dxa"/>
            <w:gridSpan w:val="2"/>
            <w:noWrap w:val="0"/>
            <w:vAlign w:val="center"/>
          </w:tcPr>
          <w:p>
            <w:pPr>
              <w:spacing w:line="240" w:lineRule="auto"/>
              <w:ind w:firstLine="0" w:firstLineChars="0"/>
              <w:rPr>
                <w:sz w:val="30"/>
                <w:szCs w:val="30"/>
              </w:rPr>
            </w:pPr>
            <w:r>
              <w:rPr>
                <w:sz w:val="30"/>
                <w:szCs w:val="30"/>
              </w:rPr>
              <w:t>安徽</w:t>
            </w:r>
            <w:r>
              <w:rPr>
                <w:rFonts w:hint="eastAsia"/>
                <w:sz w:val="30"/>
                <w:szCs w:val="30"/>
              </w:rPr>
              <w:t>迈峰检测技术</w:t>
            </w:r>
            <w:r>
              <w:rPr>
                <w:sz w:val="30"/>
                <w:szCs w:val="30"/>
              </w:rPr>
              <w:t>有限公司</w:t>
            </w:r>
          </w:p>
        </w:tc>
        <w:tc>
          <w:tcPr>
            <w:tcW w:w="1274" w:type="dxa"/>
            <w:noWrap w:val="0"/>
            <w:vAlign w:val="center"/>
          </w:tcPr>
          <w:p>
            <w:pPr>
              <w:spacing w:line="240" w:lineRule="auto"/>
              <w:ind w:firstLine="0" w:firstLineChars="0"/>
              <w:rPr>
                <w:sz w:val="30"/>
                <w:szCs w:val="3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电    话：</w:t>
            </w:r>
          </w:p>
        </w:tc>
        <w:tc>
          <w:tcPr>
            <w:tcW w:w="7279" w:type="dxa"/>
            <w:gridSpan w:val="3"/>
            <w:noWrap w:val="0"/>
            <w:vAlign w:val="center"/>
          </w:tcPr>
          <w:p>
            <w:pPr>
              <w:spacing w:line="240" w:lineRule="auto"/>
              <w:ind w:firstLine="0" w:firstLineChars="0"/>
              <w:rPr>
                <w:sz w:val="30"/>
                <w:szCs w:val="30"/>
              </w:rPr>
            </w:pPr>
            <w:r>
              <w:rPr>
                <w:sz w:val="30"/>
                <w:szCs w:val="30"/>
              </w:rPr>
              <w:t>0551-65358312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传    真：</w:t>
            </w:r>
          </w:p>
        </w:tc>
        <w:tc>
          <w:tcPr>
            <w:tcW w:w="7279" w:type="dxa"/>
            <w:gridSpan w:val="3"/>
            <w:noWrap w:val="0"/>
            <w:vAlign w:val="center"/>
          </w:tcPr>
          <w:p>
            <w:pPr>
              <w:spacing w:line="240" w:lineRule="auto"/>
              <w:ind w:firstLine="0" w:firstLineChars="0"/>
              <w:rPr>
                <w:sz w:val="30"/>
                <w:szCs w:val="30"/>
              </w:rPr>
            </w:pPr>
            <w:r>
              <w:rPr>
                <w:sz w:val="30"/>
                <w:szCs w:val="30"/>
              </w:rPr>
              <w:t>0551-65358312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邮    编：</w:t>
            </w:r>
          </w:p>
        </w:tc>
        <w:tc>
          <w:tcPr>
            <w:tcW w:w="7279" w:type="dxa"/>
            <w:gridSpan w:val="3"/>
            <w:noWrap w:val="0"/>
            <w:vAlign w:val="center"/>
          </w:tcPr>
          <w:p>
            <w:pPr>
              <w:spacing w:line="240" w:lineRule="auto"/>
              <w:ind w:firstLine="0" w:firstLineChars="0"/>
              <w:rPr>
                <w:sz w:val="30"/>
                <w:szCs w:val="30"/>
              </w:rPr>
            </w:pPr>
            <w:r>
              <w:rPr>
                <w:sz w:val="30"/>
                <w:szCs w:val="30"/>
              </w:rPr>
              <w:fldChar w:fldCharType="begin"/>
            </w:r>
            <w:r>
              <w:rPr>
                <w:sz w:val="30"/>
                <w:szCs w:val="30"/>
              </w:rPr>
              <w:instrText xml:space="preserve"> HYPERLINK "http://www.youbian.com/230088/" </w:instrText>
            </w:r>
            <w:r>
              <w:rPr>
                <w:sz w:val="30"/>
                <w:szCs w:val="30"/>
              </w:rPr>
              <w:fldChar w:fldCharType="separate"/>
            </w:r>
            <w:r>
              <w:rPr>
                <w:sz w:val="30"/>
                <w:szCs w:val="30"/>
              </w:rPr>
              <w:t>230088</w:t>
            </w:r>
            <w:r>
              <w:rPr>
                <w:sz w:val="30"/>
                <w:szCs w:val="30"/>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trPr>
        <w:tc>
          <w:tcPr>
            <w:tcW w:w="1963" w:type="dxa"/>
            <w:noWrap w:val="0"/>
            <w:vAlign w:val="center"/>
          </w:tcPr>
          <w:p>
            <w:pPr>
              <w:spacing w:line="240" w:lineRule="auto"/>
              <w:ind w:firstLine="0" w:firstLineChars="0"/>
              <w:jc w:val="center"/>
              <w:rPr>
                <w:sz w:val="30"/>
                <w:szCs w:val="30"/>
              </w:rPr>
            </w:pPr>
            <w:r>
              <w:rPr>
                <w:sz w:val="30"/>
                <w:szCs w:val="30"/>
              </w:rPr>
              <w:t>地    址：</w:t>
            </w:r>
          </w:p>
        </w:tc>
        <w:tc>
          <w:tcPr>
            <w:tcW w:w="7279" w:type="dxa"/>
            <w:gridSpan w:val="3"/>
            <w:noWrap w:val="0"/>
            <w:vAlign w:val="center"/>
          </w:tcPr>
          <w:p>
            <w:pPr>
              <w:ind w:firstLine="0" w:firstLineChars="0"/>
              <w:rPr>
                <w:sz w:val="30"/>
                <w:szCs w:val="30"/>
              </w:rPr>
            </w:pPr>
            <w:r>
              <w:rPr>
                <w:rFonts w:hint="eastAsia"/>
                <w:sz w:val="30"/>
                <w:szCs w:val="30"/>
              </w:rPr>
              <w:t>合肥市高新区创新大道425号</w:t>
            </w:r>
          </w:p>
        </w:tc>
      </w:tr>
    </w:tbl>
    <w:p>
      <w:pPr>
        <w:ind w:firstLine="480"/>
      </w:pPr>
    </w:p>
    <w:p>
      <w:pPr>
        <w:pStyle w:val="3"/>
        <w:sectPr>
          <w:pgSz w:w="11906" w:h="16838"/>
          <w:pgMar w:top="1440" w:right="1440" w:bottom="1440" w:left="1440" w:header="708" w:footer="709" w:gutter="0"/>
          <w:cols w:space="720" w:num="1"/>
          <w:docGrid w:linePitch="360" w:charSpace="0"/>
        </w:sectPr>
      </w:pPr>
    </w:p>
    <w:p>
      <w:pPr>
        <w:pStyle w:val="3"/>
      </w:pPr>
      <w:r>
        <w:t>项目概况及验收依据</w:t>
      </w:r>
    </w:p>
    <w:tbl>
      <w:tblPr>
        <w:tblStyle w:val="28"/>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46"/>
        <w:gridCol w:w="1937"/>
        <w:gridCol w:w="2536"/>
        <w:gridCol w:w="704"/>
        <w:gridCol w:w="792"/>
        <w:gridCol w:w="1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建设项目名称</w:t>
            </w:r>
          </w:p>
        </w:tc>
        <w:tc>
          <w:tcPr>
            <w:tcW w:w="7041" w:type="dxa"/>
            <w:gridSpan w:val="5"/>
            <w:noWrap w:val="0"/>
            <w:vAlign w:val="center"/>
          </w:tcPr>
          <w:p>
            <w:pPr>
              <w:autoSpaceDE w:val="0"/>
              <w:spacing w:line="240" w:lineRule="auto"/>
              <w:ind w:firstLine="0" w:firstLineChars="0"/>
              <w:jc w:val="center"/>
              <w:rPr>
                <w:rFonts w:ascii="Times New Roman" w:hAnsi="Times New Roman" w:eastAsia="宋体"/>
                <w:kern w:val="2"/>
                <w:sz w:val="24"/>
                <w:szCs w:val="24"/>
                <w:lang w:val="en-US" w:eastAsia="zh-CN" w:bidi="ar-SA"/>
              </w:rPr>
            </w:pPr>
            <w:r>
              <w:rPr>
                <w:rFonts w:hint="eastAsia" w:ascii="Times New Roman" w:hAnsi="Times New Roman" w:eastAsia="宋体"/>
                <w:kern w:val="2"/>
                <w:sz w:val="24"/>
                <w:szCs w:val="24"/>
                <w:lang w:val="en-US" w:eastAsia="zh-CN" w:bidi="ar-SA"/>
              </w:rPr>
              <w:t>年产2万吨大理石彩砂及1万吨超微粉体材料加工项目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建设单位名称</w:t>
            </w:r>
          </w:p>
        </w:tc>
        <w:tc>
          <w:tcPr>
            <w:tcW w:w="7041" w:type="dxa"/>
            <w:gridSpan w:val="5"/>
            <w:noWrap w:val="0"/>
            <w:vAlign w:val="center"/>
          </w:tcPr>
          <w:p>
            <w:pPr>
              <w:autoSpaceDE w:val="0"/>
              <w:spacing w:line="240" w:lineRule="auto"/>
              <w:ind w:firstLine="0" w:firstLineChars="0"/>
              <w:jc w:val="center"/>
              <w:rPr>
                <w:rFonts w:ascii="Times New Roman" w:hAnsi="Times New Roman" w:eastAsia="宋体"/>
                <w:kern w:val="2"/>
                <w:sz w:val="24"/>
                <w:szCs w:val="24"/>
                <w:lang w:val="en-US" w:eastAsia="zh-CN" w:bidi="ar-SA"/>
              </w:rPr>
            </w:pPr>
            <w:r>
              <w:rPr>
                <w:rFonts w:hint="eastAsia" w:ascii="Times New Roman" w:hAnsi="Times New Roman" w:eastAsia="宋体"/>
                <w:kern w:val="2"/>
                <w:sz w:val="24"/>
                <w:szCs w:val="24"/>
                <w:lang w:val="en-US" w:eastAsia="zh-CN" w:bidi="ar-SA"/>
              </w:rPr>
              <w:t>安徽丰源新材料科技有限公司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建设项目性质</w:t>
            </w:r>
          </w:p>
        </w:tc>
        <w:tc>
          <w:tcPr>
            <w:tcW w:w="7041" w:type="dxa"/>
            <w:gridSpan w:val="5"/>
            <w:noWrap w:val="0"/>
            <w:vAlign w:val="center"/>
          </w:tcPr>
          <w:p>
            <w:pPr>
              <w:pStyle w:val="31"/>
              <w:rPr>
                <w:rFonts w:hint="eastAsia" w:eastAsia="宋体"/>
                <w:sz w:val="24"/>
                <w:szCs w:val="24"/>
                <w:lang w:val="en-US" w:eastAsia="zh-CN"/>
              </w:rPr>
            </w:pPr>
            <w:r>
              <w:rPr>
                <w:rFonts w:hint="eastAsia"/>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建设地点</w:t>
            </w:r>
          </w:p>
        </w:tc>
        <w:tc>
          <w:tcPr>
            <w:tcW w:w="7041" w:type="dxa"/>
            <w:gridSpan w:val="5"/>
            <w:noWrap w:val="0"/>
            <w:vAlign w:val="center"/>
          </w:tcPr>
          <w:p>
            <w:pPr>
              <w:pStyle w:val="31"/>
              <w:rPr>
                <w:rFonts w:hint="eastAsia"/>
                <w:sz w:val="24"/>
                <w:szCs w:val="24"/>
              </w:rPr>
            </w:pPr>
            <w:r>
              <w:rPr>
                <w:rFonts w:hint="eastAsia"/>
                <w:sz w:val="24"/>
                <w:szCs w:val="24"/>
                <w:lang w:val="en-US" w:eastAsia="zh-CN"/>
              </w:rPr>
              <w:t>宿松县破凉镇先觉村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主要产品名称</w:t>
            </w:r>
          </w:p>
        </w:tc>
        <w:tc>
          <w:tcPr>
            <w:tcW w:w="7041" w:type="dxa"/>
            <w:gridSpan w:val="5"/>
            <w:noWrap w:val="0"/>
            <w:vAlign w:val="center"/>
          </w:tcPr>
          <w:p>
            <w:pPr>
              <w:pStyle w:val="31"/>
              <w:rPr>
                <w:rFonts w:hint="eastAsia" w:eastAsia="宋体"/>
                <w:sz w:val="24"/>
                <w:szCs w:val="24"/>
                <w:lang w:val="en-US" w:eastAsia="zh-CN"/>
              </w:rPr>
            </w:pPr>
            <w:r>
              <w:rPr>
                <w:rFonts w:hint="eastAsia"/>
                <w:sz w:val="24"/>
                <w:szCs w:val="24"/>
                <w:highlight w:val="none"/>
                <w:lang w:val="en-US" w:eastAsia="zh-CN"/>
              </w:rPr>
              <w:t>大理石彩砂、超微粉体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设计生产能力</w:t>
            </w:r>
          </w:p>
        </w:tc>
        <w:tc>
          <w:tcPr>
            <w:tcW w:w="7041" w:type="dxa"/>
            <w:gridSpan w:val="5"/>
            <w:noWrap w:val="0"/>
            <w:vAlign w:val="center"/>
          </w:tcPr>
          <w:p>
            <w:pPr>
              <w:pStyle w:val="31"/>
              <w:jc w:val="left"/>
              <w:rPr>
                <w:sz w:val="24"/>
                <w:szCs w:val="24"/>
              </w:rPr>
            </w:pPr>
            <w:r>
              <w:rPr>
                <w:rFonts w:hint="eastAsia"/>
                <w:sz w:val="24"/>
                <w:szCs w:val="24"/>
                <w:highlight w:val="none"/>
                <w:lang w:val="en-US" w:eastAsia="zh-CN"/>
              </w:rPr>
              <w:t>大理石彩砂</w:t>
            </w:r>
            <w:r>
              <w:rPr>
                <w:rFonts w:hint="eastAsia"/>
                <w:sz w:val="24"/>
                <w:szCs w:val="24"/>
                <w:highlight w:val="none"/>
              </w:rPr>
              <w:t>：</w:t>
            </w:r>
            <w:r>
              <w:rPr>
                <w:rFonts w:hint="eastAsia"/>
                <w:sz w:val="24"/>
                <w:szCs w:val="24"/>
                <w:highlight w:val="none"/>
                <w:lang w:val="en-US" w:eastAsia="zh-CN"/>
              </w:rPr>
              <w:t>2万吨</w:t>
            </w:r>
            <w:r>
              <w:rPr>
                <w:rFonts w:hint="eastAsia"/>
                <w:sz w:val="24"/>
                <w:szCs w:val="24"/>
                <w:highlight w:val="none"/>
              </w:rPr>
              <w:t>/年；</w:t>
            </w:r>
            <w:r>
              <w:rPr>
                <w:rFonts w:hint="eastAsia"/>
                <w:sz w:val="24"/>
                <w:szCs w:val="24"/>
                <w:highlight w:val="none"/>
                <w:lang w:val="en-US" w:eastAsia="zh-CN"/>
              </w:rPr>
              <w:t>超微粉体</w:t>
            </w:r>
            <w:r>
              <w:rPr>
                <w:rFonts w:hint="eastAsia"/>
                <w:sz w:val="24"/>
                <w:szCs w:val="24"/>
                <w:highlight w:val="none"/>
              </w:rPr>
              <w:t>：</w:t>
            </w:r>
            <w:r>
              <w:rPr>
                <w:rFonts w:hint="eastAsia"/>
                <w:sz w:val="24"/>
                <w:szCs w:val="24"/>
                <w:highlight w:val="none"/>
                <w:lang w:val="en-US" w:eastAsia="zh-CN"/>
              </w:rPr>
              <w:t>1万吨</w:t>
            </w:r>
            <w:r>
              <w:rPr>
                <w:rFonts w:hint="eastAsia"/>
                <w:sz w:val="24"/>
                <w:szCs w:val="24"/>
                <w:highlight w:val="none"/>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实际生产能力</w:t>
            </w:r>
          </w:p>
        </w:tc>
        <w:tc>
          <w:tcPr>
            <w:tcW w:w="7041" w:type="dxa"/>
            <w:gridSpan w:val="5"/>
            <w:noWrap w:val="0"/>
            <w:vAlign w:val="center"/>
          </w:tcPr>
          <w:p>
            <w:pPr>
              <w:pStyle w:val="31"/>
              <w:jc w:val="left"/>
              <w:rPr>
                <w:rFonts w:hint="eastAsia" w:eastAsia="宋体"/>
                <w:sz w:val="24"/>
                <w:szCs w:val="24"/>
                <w:lang w:val="en-US" w:eastAsia="zh-CN"/>
              </w:rPr>
            </w:pPr>
            <w:r>
              <w:rPr>
                <w:rFonts w:hint="eastAsia"/>
                <w:sz w:val="24"/>
                <w:szCs w:val="24"/>
                <w:highlight w:val="none"/>
                <w:lang w:eastAsia="zh-CN"/>
              </w:rPr>
              <w:t>实际产能为</w:t>
            </w:r>
            <w:r>
              <w:rPr>
                <w:rFonts w:hint="eastAsia"/>
                <w:sz w:val="24"/>
                <w:szCs w:val="24"/>
                <w:highlight w:val="none"/>
              </w:rPr>
              <w:t>：</w:t>
            </w:r>
            <w:r>
              <w:rPr>
                <w:rFonts w:hint="eastAsia"/>
                <w:sz w:val="24"/>
                <w:szCs w:val="24"/>
                <w:highlight w:val="none"/>
                <w:lang w:val="en-US" w:eastAsia="zh-CN"/>
              </w:rPr>
              <w:t>大理石彩砂</w:t>
            </w:r>
            <w:r>
              <w:rPr>
                <w:rFonts w:hint="eastAsia"/>
                <w:sz w:val="24"/>
                <w:szCs w:val="24"/>
                <w:highlight w:val="none"/>
              </w:rPr>
              <w:t>：</w:t>
            </w:r>
            <w:r>
              <w:rPr>
                <w:rFonts w:hint="eastAsia"/>
                <w:sz w:val="24"/>
                <w:szCs w:val="24"/>
                <w:highlight w:val="none"/>
                <w:lang w:val="en-US" w:eastAsia="zh-CN"/>
              </w:rPr>
              <w:t>2万吨</w:t>
            </w:r>
            <w:r>
              <w:rPr>
                <w:rFonts w:hint="eastAsia"/>
                <w:sz w:val="24"/>
                <w:szCs w:val="24"/>
                <w:highlight w:val="none"/>
              </w:rPr>
              <w:t>/年</w:t>
            </w:r>
            <w:r>
              <w:rPr>
                <w:rFonts w:hint="eastAsia"/>
                <w:sz w:val="24"/>
                <w:szCs w:val="24"/>
                <w:highlight w:val="none"/>
                <w:lang w:eastAsia="zh-CN"/>
              </w:rPr>
              <w:t>【10-20 目（0.3t/a）、20-40 目（0.3t/a）、40-80目（0.8t/a）、80-120 目（0.6t/a）】</w:t>
            </w:r>
            <w:r>
              <w:rPr>
                <w:rFonts w:hint="eastAsia"/>
                <w:sz w:val="24"/>
                <w:szCs w:val="24"/>
                <w:highlight w:val="none"/>
              </w:rPr>
              <w:t>；</w:t>
            </w:r>
            <w:r>
              <w:rPr>
                <w:rFonts w:hint="eastAsia"/>
                <w:sz w:val="24"/>
                <w:szCs w:val="24"/>
                <w:highlight w:val="none"/>
                <w:lang w:val="en-US" w:eastAsia="zh-CN"/>
              </w:rPr>
              <w:t>超微粉体</w:t>
            </w:r>
            <w:r>
              <w:rPr>
                <w:rFonts w:hint="eastAsia"/>
                <w:sz w:val="24"/>
                <w:szCs w:val="24"/>
                <w:highlight w:val="none"/>
              </w:rPr>
              <w:t>：</w:t>
            </w:r>
            <w:r>
              <w:rPr>
                <w:rFonts w:hint="eastAsia"/>
                <w:sz w:val="24"/>
                <w:szCs w:val="24"/>
                <w:highlight w:val="none"/>
                <w:lang w:val="en-US" w:eastAsia="zh-CN"/>
              </w:rPr>
              <w:t>1万吨</w:t>
            </w:r>
            <w:r>
              <w:rPr>
                <w:rFonts w:hint="eastAsia"/>
                <w:sz w:val="24"/>
                <w:szCs w:val="24"/>
                <w:highlight w:val="none"/>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建设项目环评时间</w:t>
            </w:r>
          </w:p>
        </w:tc>
        <w:tc>
          <w:tcPr>
            <w:tcW w:w="1937" w:type="dxa"/>
            <w:noWrap w:val="0"/>
            <w:vAlign w:val="center"/>
          </w:tcPr>
          <w:p>
            <w:pPr>
              <w:pStyle w:val="31"/>
              <w:rPr>
                <w:sz w:val="24"/>
                <w:szCs w:val="24"/>
              </w:rPr>
            </w:pPr>
            <w:r>
              <w:rPr>
                <w:sz w:val="24"/>
                <w:szCs w:val="24"/>
              </w:rPr>
              <w:t>20</w:t>
            </w:r>
            <w:r>
              <w:rPr>
                <w:rFonts w:hint="eastAsia"/>
                <w:sz w:val="24"/>
                <w:szCs w:val="24"/>
                <w:lang w:val="en-US" w:eastAsia="zh-CN"/>
              </w:rPr>
              <w:t>15</w:t>
            </w:r>
            <w:r>
              <w:rPr>
                <w:sz w:val="24"/>
                <w:szCs w:val="24"/>
              </w:rPr>
              <w:t>年</w:t>
            </w:r>
            <w:r>
              <w:rPr>
                <w:rFonts w:hint="eastAsia"/>
                <w:sz w:val="24"/>
                <w:szCs w:val="24"/>
                <w:lang w:val="en-US" w:eastAsia="zh-CN"/>
              </w:rPr>
              <w:t>11</w:t>
            </w:r>
            <w:r>
              <w:rPr>
                <w:sz w:val="24"/>
                <w:szCs w:val="24"/>
              </w:rPr>
              <w:t>月</w:t>
            </w:r>
          </w:p>
        </w:tc>
        <w:tc>
          <w:tcPr>
            <w:tcW w:w="2536" w:type="dxa"/>
            <w:noWrap w:val="0"/>
            <w:vAlign w:val="center"/>
          </w:tcPr>
          <w:p>
            <w:pPr>
              <w:pStyle w:val="31"/>
              <w:rPr>
                <w:sz w:val="24"/>
                <w:szCs w:val="24"/>
              </w:rPr>
            </w:pPr>
            <w:r>
              <w:rPr>
                <w:sz w:val="24"/>
                <w:szCs w:val="24"/>
              </w:rPr>
              <w:t>开工建设时间</w:t>
            </w:r>
          </w:p>
        </w:tc>
        <w:tc>
          <w:tcPr>
            <w:tcW w:w="2568" w:type="dxa"/>
            <w:gridSpan w:val="3"/>
            <w:noWrap w:val="0"/>
            <w:vAlign w:val="center"/>
          </w:tcPr>
          <w:p>
            <w:pPr>
              <w:pStyle w:val="31"/>
              <w:rPr>
                <w:sz w:val="24"/>
                <w:szCs w:val="24"/>
              </w:rPr>
            </w:pPr>
            <w:r>
              <w:rPr>
                <w:sz w:val="24"/>
                <w:szCs w:val="24"/>
              </w:rPr>
              <w:t>20</w:t>
            </w:r>
            <w:r>
              <w:rPr>
                <w:rFonts w:hint="eastAsia"/>
                <w:sz w:val="24"/>
                <w:szCs w:val="24"/>
                <w:lang w:val="en-US" w:eastAsia="zh-CN"/>
              </w:rPr>
              <w:t>16</w:t>
            </w:r>
            <w:r>
              <w:rPr>
                <w:sz w:val="24"/>
                <w:szCs w:val="24"/>
              </w:rPr>
              <w:t>年</w:t>
            </w:r>
            <w:r>
              <w:rPr>
                <w:rFonts w:hint="eastAsia"/>
                <w:sz w:val="24"/>
                <w:szCs w:val="24"/>
                <w:lang w:val="en-US" w:eastAsia="zh-CN"/>
              </w:rPr>
              <w:t>4</w:t>
            </w:r>
            <w:r>
              <w:rPr>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调试时间</w:t>
            </w:r>
          </w:p>
        </w:tc>
        <w:tc>
          <w:tcPr>
            <w:tcW w:w="1937" w:type="dxa"/>
            <w:noWrap w:val="0"/>
            <w:vAlign w:val="center"/>
          </w:tcPr>
          <w:p>
            <w:pPr>
              <w:pStyle w:val="31"/>
              <w:rPr>
                <w:sz w:val="24"/>
                <w:szCs w:val="24"/>
              </w:rPr>
            </w:pPr>
            <w:r>
              <w:rPr>
                <w:sz w:val="24"/>
                <w:szCs w:val="24"/>
              </w:rPr>
              <w:t>201</w:t>
            </w:r>
            <w:r>
              <w:rPr>
                <w:rFonts w:hint="eastAsia"/>
                <w:sz w:val="24"/>
                <w:szCs w:val="24"/>
                <w:lang w:val="en-US" w:eastAsia="zh-CN"/>
              </w:rPr>
              <w:t>6</w:t>
            </w:r>
            <w:r>
              <w:rPr>
                <w:sz w:val="24"/>
                <w:szCs w:val="24"/>
              </w:rPr>
              <w:t>年</w:t>
            </w:r>
            <w:r>
              <w:rPr>
                <w:rFonts w:hint="eastAsia"/>
                <w:sz w:val="24"/>
                <w:szCs w:val="24"/>
                <w:lang w:val="en-US" w:eastAsia="zh-CN"/>
              </w:rPr>
              <w:t>7</w:t>
            </w:r>
            <w:r>
              <w:rPr>
                <w:sz w:val="24"/>
                <w:szCs w:val="24"/>
              </w:rPr>
              <w:t>月</w:t>
            </w:r>
          </w:p>
        </w:tc>
        <w:tc>
          <w:tcPr>
            <w:tcW w:w="2536" w:type="dxa"/>
            <w:noWrap w:val="0"/>
            <w:vAlign w:val="center"/>
          </w:tcPr>
          <w:p>
            <w:pPr>
              <w:pStyle w:val="31"/>
              <w:rPr>
                <w:sz w:val="24"/>
                <w:szCs w:val="24"/>
              </w:rPr>
            </w:pPr>
            <w:r>
              <w:rPr>
                <w:sz w:val="24"/>
                <w:szCs w:val="24"/>
              </w:rPr>
              <w:t>验收现场监测时间</w:t>
            </w:r>
          </w:p>
        </w:tc>
        <w:tc>
          <w:tcPr>
            <w:tcW w:w="2568" w:type="dxa"/>
            <w:gridSpan w:val="3"/>
            <w:noWrap w:val="0"/>
            <w:vAlign w:val="center"/>
          </w:tcPr>
          <w:p>
            <w:pPr>
              <w:pStyle w:val="31"/>
              <w:rPr>
                <w:sz w:val="24"/>
                <w:szCs w:val="24"/>
              </w:rPr>
            </w:pPr>
            <w:r>
              <w:rPr>
                <w:sz w:val="24"/>
                <w:szCs w:val="24"/>
              </w:rPr>
              <w:t>2018年</w:t>
            </w:r>
            <w:r>
              <w:rPr>
                <w:rFonts w:hint="eastAsia"/>
                <w:sz w:val="24"/>
                <w:szCs w:val="24"/>
                <w:lang w:val="en-US" w:eastAsia="zh-CN"/>
              </w:rPr>
              <w:t>12</w:t>
            </w:r>
            <w:r>
              <w:rPr>
                <w:sz w:val="24"/>
                <w:szCs w:val="24"/>
              </w:rPr>
              <w:t>月</w:t>
            </w:r>
            <w:r>
              <w:rPr>
                <w:rFonts w:hint="eastAsia"/>
                <w:sz w:val="24"/>
                <w:szCs w:val="24"/>
                <w:lang w:val="en-US" w:eastAsia="zh-CN"/>
              </w:rPr>
              <w:t>2</w:t>
            </w:r>
            <w:r>
              <w:rPr>
                <w:rFonts w:hint="eastAsia"/>
                <w:sz w:val="24"/>
                <w:szCs w:val="24"/>
              </w:rPr>
              <w:t>0</w:t>
            </w:r>
            <w:r>
              <w:rPr>
                <w:sz w:val="24"/>
                <w:szCs w:val="24"/>
              </w:rPr>
              <w:t>日、</w:t>
            </w:r>
            <w:r>
              <w:rPr>
                <w:rFonts w:hint="eastAsia"/>
                <w:sz w:val="24"/>
                <w:szCs w:val="24"/>
                <w:lang w:val="en-US" w:eastAsia="zh-CN"/>
              </w:rPr>
              <w:t>21</w:t>
            </w:r>
            <w:r>
              <w:rPr>
                <w:sz w:val="24"/>
                <w:szCs w:val="24"/>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环评报告表</w:t>
            </w:r>
          </w:p>
          <w:p>
            <w:pPr>
              <w:pStyle w:val="31"/>
              <w:rPr>
                <w:sz w:val="24"/>
                <w:szCs w:val="24"/>
              </w:rPr>
            </w:pPr>
            <w:r>
              <w:rPr>
                <w:sz w:val="24"/>
                <w:szCs w:val="24"/>
              </w:rPr>
              <w:t>审批部门</w:t>
            </w:r>
          </w:p>
        </w:tc>
        <w:tc>
          <w:tcPr>
            <w:tcW w:w="1937" w:type="dxa"/>
            <w:noWrap w:val="0"/>
            <w:vAlign w:val="center"/>
          </w:tcPr>
          <w:p>
            <w:pPr>
              <w:pStyle w:val="31"/>
              <w:rPr>
                <w:sz w:val="24"/>
                <w:szCs w:val="24"/>
              </w:rPr>
            </w:pPr>
            <w:r>
              <w:rPr>
                <w:rFonts w:hint="eastAsia"/>
                <w:sz w:val="24"/>
                <w:szCs w:val="24"/>
                <w:lang w:val="en-US" w:eastAsia="zh-CN"/>
              </w:rPr>
              <w:t>宿松县</w:t>
            </w:r>
            <w:r>
              <w:rPr>
                <w:sz w:val="24"/>
                <w:szCs w:val="24"/>
              </w:rPr>
              <w:t>环保局</w:t>
            </w:r>
          </w:p>
        </w:tc>
        <w:tc>
          <w:tcPr>
            <w:tcW w:w="2536" w:type="dxa"/>
            <w:noWrap w:val="0"/>
            <w:vAlign w:val="center"/>
          </w:tcPr>
          <w:p>
            <w:pPr>
              <w:pStyle w:val="31"/>
              <w:rPr>
                <w:sz w:val="24"/>
                <w:szCs w:val="24"/>
              </w:rPr>
            </w:pPr>
            <w:r>
              <w:rPr>
                <w:sz w:val="24"/>
                <w:szCs w:val="24"/>
              </w:rPr>
              <w:t>环评报告表编制单位</w:t>
            </w:r>
          </w:p>
        </w:tc>
        <w:tc>
          <w:tcPr>
            <w:tcW w:w="2568" w:type="dxa"/>
            <w:gridSpan w:val="3"/>
            <w:noWrap w:val="0"/>
            <w:vAlign w:val="center"/>
          </w:tcPr>
          <w:p>
            <w:pPr>
              <w:pStyle w:val="31"/>
              <w:rPr>
                <w:rFonts w:hint="eastAsia" w:eastAsia="宋体"/>
                <w:sz w:val="24"/>
                <w:szCs w:val="24"/>
                <w:lang w:val="en-US" w:eastAsia="zh-CN"/>
              </w:rPr>
            </w:pPr>
            <w:r>
              <w:rPr>
                <w:rFonts w:hint="eastAsia"/>
                <w:sz w:val="24"/>
                <w:szCs w:val="24"/>
                <w:lang w:val="en-US" w:eastAsia="zh-CN"/>
              </w:rPr>
              <w:t>安庆市环境保护科学研究院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rFonts w:hint="eastAsia"/>
                <w:sz w:val="24"/>
                <w:szCs w:val="24"/>
              </w:rPr>
            </w:pPr>
            <w:r>
              <w:rPr>
                <w:sz w:val="24"/>
                <w:szCs w:val="24"/>
              </w:rPr>
              <w:t>投资总概算</w:t>
            </w:r>
            <w:r>
              <w:rPr>
                <w:rFonts w:hint="eastAsia"/>
                <w:sz w:val="24"/>
                <w:szCs w:val="24"/>
              </w:rPr>
              <w:t>（万）</w:t>
            </w:r>
          </w:p>
        </w:tc>
        <w:tc>
          <w:tcPr>
            <w:tcW w:w="1937" w:type="dxa"/>
            <w:noWrap w:val="0"/>
            <w:vAlign w:val="center"/>
          </w:tcPr>
          <w:p>
            <w:pPr>
              <w:pStyle w:val="31"/>
              <w:rPr>
                <w:rFonts w:hint="eastAsia" w:eastAsia="宋体"/>
                <w:sz w:val="24"/>
                <w:szCs w:val="24"/>
                <w:lang w:val="en-US" w:eastAsia="zh-CN"/>
              </w:rPr>
            </w:pPr>
            <w:r>
              <w:rPr>
                <w:rFonts w:hint="eastAsia"/>
                <w:sz w:val="24"/>
                <w:szCs w:val="24"/>
                <w:lang w:val="en-US" w:eastAsia="zh-CN"/>
              </w:rPr>
              <w:t>1030</w:t>
            </w:r>
          </w:p>
        </w:tc>
        <w:tc>
          <w:tcPr>
            <w:tcW w:w="2536" w:type="dxa"/>
            <w:noWrap w:val="0"/>
            <w:vAlign w:val="center"/>
          </w:tcPr>
          <w:p>
            <w:pPr>
              <w:pStyle w:val="31"/>
              <w:rPr>
                <w:sz w:val="24"/>
                <w:szCs w:val="24"/>
              </w:rPr>
            </w:pPr>
            <w:r>
              <w:rPr>
                <w:sz w:val="24"/>
                <w:szCs w:val="24"/>
              </w:rPr>
              <w:t>环保投资总概算（万）</w:t>
            </w:r>
          </w:p>
        </w:tc>
        <w:tc>
          <w:tcPr>
            <w:tcW w:w="704" w:type="dxa"/>
            <w:noWrap w:val="0"/>
            <w:vAlign w:val="center"/>
          </w:tcPr>
          <w:p>
            <w:pPr>
              <w:pStyle w:val="31"/>
              <w:rPr>
                <w:rFonts w:hint="eastAsia" w:eastAsia="宋体"/>
                <w:sz w:val="24"/>
                <w:szCs w:val="24"/>
                <w:lang w:val="en-US" w:eastAsia="zh-CN"/>
              </w:rPr>
            </w:pPr>
            <w:r>
              <w:rPr>
                <w:rFonts w:hint="eastAsia"/>
                <w:sz w:val="24"/>
                <w:szCs w:val="24"/>
                <w:lang w:val="en-US" w:eastAsia="zh-CN"/>
              </w:rPr>
              <w:t>53</w:t>
            </w:r>
          </w:p>
        </w:tc>
        <w:tc>
          <w:tcPr>
            <w:tcW w:w="792" w:type="dxa"/>
            <w:noWrap w:val="0"/>
            <w:vAlign w:val="center"/>
          </w:tcPr>
          <w:p>
            <w:pPr>
              <w:pStyle w:val="31"/>
              <w:rPr>
                <w:sz w:val="24"/>
                <w:szCs w:val="24"/>
              </w:rPr>
            </w:pPr>
            <w:r>
              <w:rPr>
                <w:sz w:val="24"/>
                <w:szCs w:val="24"/>
              </w:rPr>
              <w:t>比例</w:t>
            </w:r>
          </w:p>
        </w:tc>
        <w:tc>
          <w:tcPr>
            <w:tcW w:w="1072" w:type="dxa"/>
            <w:noWrap w:val="0"/>
            <w:vAlign w:val="center"/>
          </w:tcPr>
          <w:p>
            <w:pPr>
              <w:pStyle w:val="31"/>
              <w:rPr>
                <w:sz w:val="24"/>
                <w:szCs w:val="24"/>
              </w:rPr>
            </w:pPr>
            <w:r>
              <w:rPr>
                <w:rFonts w:hint="eastAsia"/>
                <w:sz w:val="24"/>
                <w:szCs w:val="24"/>
                <w:lang w:val="en-US" w:eastAsia="zh-CN"/>
              </w:rPr>
              <w:t>5</w:t>
            </w: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01" w:type="dxa"/>
            <w:gridSpan w:val="2"/>
            <w:noWrap w:val="0"/>
            <w:vAlign w:val="center"/>
          </w:tcPr>
          <w:p>
            <w:pPr>
              <w:pStyle w:val="31"/>
              <w:rPr>
                <w:sz w:val="24"/>
                <w:szCs w:val="24"/>
              </w:rPr>
            </w:pPr>
            <w:r>
              <w:rPr>
                <w:sz w:val="24"/>
                <w:szCs w:val="24"/>
              </w:rPr>
              <w:t>实际总</w:t>
            </w:r>
            <w:r>
              <w:rPr>
                <w:rFonts w:hint="eastAsia"/>
                <w:sz w:val="24"/>
                <w:szCs w:val="24"/>
              </w:rPr>
              <w:t>投资</w:t>
            </w:r>
            <w:r>
              <w:rPr>
                <w:sz w:val="24"/>
                <w:szCs w:val="24"/>
              </w:rPr>
              <w:t>（万）</w:t>
            </w:r>
          </w:p>
        </w:tc>
        <w:tc>
          <w:tcPr>
            <w:tcW w:w="1937" w:type="dxa"/>
            <w:noWrap w:val="0"/>
            <w:vAlign w:val="center"/>
          </w:tcPr>
          <w:p>
            <w:pPr>
              <w:pStyle w:val="31"/>
              <w:rPr>
                <w:rFonts w:hint="eastAsia" w:eastAsia="宋体"/>
                <w:sz w:val="24"/>
                <w:szCs w:val="24"/>
                <w:lang w:val="en-US" w:eastAsia="zh-CN"/>
              </w:rPr>
            </w:pPr>
            <w:r>
              <w:rPr>
                <w:rFonts w:hint="eastAsia"/>
                <w:sz w:val="24"/>
                <w:szCs w:val="24"/>
                <w:highlight w:val="none"/>
                <w:lang w:val="en-US" w:eastAsia="zh-CN"/>
              </w:rPr>
              <w:t>1000</w:t>
            </w:r>
          </w:p>
        </w:tc>
        <w:tc>
          <w:tcPr>
            <w:tcW w:w="2536" w:type="dxa"/>
            <w:noWrap w:val="0"/>
            <w:vAlign w:val="center"/>
          </w:tcPr>
          <w:p>
            <w:pPr>
              <w:pStyle w:val="31"/>
              <w:rPr>
                <w:sz w:val="24"/>
                <w:szCs w:val="24"/>
              </w:rPr>
            </w:pPr>
            <w:r>
              <w:rPr>
                <w:sz w:val="24"/>
                <w:szCs w:val="24"/>
              </w:rPr>
              <w:t>环保投资（万）</w:t>
            </w:r>
          </w:p>
        </w:tc>
        <w:tc>
          <w:tcPr>
            <w:tcW w:w="704" w:type="dxa"/>
            <w:noWrap w:val="0"/>
            <w:vAlign w:val="center"/>
          </w:tcPr>
          <w:p>
            <w:pPr>
              <w:pStyle w:val="31"/>
              <w:rPr>
                <w:rFonts w:hint="eastAsia" w:eastAsia="宋体"/>
                <w:sz w:val="24"/>
                <w:szCs w:val="24"/>
                <w:lang w:val="en-US" w:eastAsia="zh-CN"/>
              </w:rPr>
            </w:pPr>
            <w:r>
              <w:rPr>
                <w:rFonts w:hint="eastAsia"/>
                <w:sz w:val="24"/>
                <w:szCs w:val="24"/>
                <w:highlight w:val="none"/>
                <w:lang w:val="en-US" w:eastAsia="zh-CN"/>
              </w:rPr>
              <w:t>48</w:t>
            </w:r>
          </w:p>
        </w:tc>
        <w:tc>
          <w:tcPr>
            <w:tcW w:w="792" w:type="dxa"/>
            <w:noWrap w:val="0"/>
            <w:vAlign w:val="center"/>
          </w:tcPr>
          <w:p>
            <w:pPr>
              <w:pStyle w:val="31"/>
              <w:rPr>
                <w:sz w:val="24"/>
                <w:szCs w:val="24"/>
              </w:rPr>
            </w:pPr>
            <w:r>
              <w:rPr>
                <w:sz w:val="24"/>
                <w:szCs w:val="24"/>
              </w:rPr>
              <w:t>比例</w:t>
            </w:r>
          </w:p>
        </w:tc>
        <w:tc>
          <w:tcPr>
            <w:tcW w:w="1072" w:type="dxa"/>
            <w:noWrap w:val="0"/>
            <w:vAlign w:val="center"/>
          </w:tcPr>
          <w:p>
            <w:pPr>
              <w:pStyle w:val="31"/>
              <w:rPr>
                <w:sz w:val="24"/>
                <w:szCs w:val="24"/>
              </w:rPr>
            </w:pPr>
            <w:r>
              <w:rPr>
                <w:rFonts w:hint="eastAsia"/>
                <w:sz w:val="24"/>
                <w:szCs w:val="24"/>
                <w:highlight w:val="none"/>
                <w:lang w:val="en-US" w:eastAsia="zh-CN"/>
              </w:rPr>
              <w:t>4.8</w:t>
            </w: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6" w:hRule="atLeast"/>
          <w:jc w:val="center"/>
        </w:trPr>
        <w:tc>
          <w:tcPr>
            <w:tcW w:w="755" w:type="dxa"/>
            <w:noWrap w:val="0"/>
            <w:vAlign w:val="top"/>
          </w:tcPr>
          <w:p>
            <w:pPr>
              <w:pStyle w:val="33"/>
            </w:pPr>
          </w:p>
          <w:p>
            <w:pPr>
              <w:pStyle w:val="4"/>
              <w:outlineLvl w:val="1"/>
            </w:pPr>
          </w:p>
          <w:p>
            <w:pPr>
              <w:pStyle w:val="4"/>
              <w:numPr>
                <w:ilvl w:val="0"/>
                <w:numId w:val="0"/>
              </w:numPr>
              <w:outlineLvl w:val="1"/>
            </w:pPr>
            <w:r>
              <w:t>验收监测依据</w:t>
            </w:r>
          </w:p>
        </w:tc>
        <w:tc>
          <w:tcPr>
            <w:tcW w:w="8487" w:type="dxa"/>
            <w:gridSpan w:val="6"/>
            <w:noWrap w:val="0"/>
            <w:vAlign w:val="top"/>
          </w:tcPr>
          <w:p>
            <w:pPr>
              <w:pStyle w:val="33"/>
            </w:pPr>
          </w:p>
          <w:p>
            <w:pPr>
              <w:pStyle w:val="5"/>
              <w:outlineLvl w:val="2"/>
            </w:pPr>
            <w:r>
              <w:t>建设项目环境保护相关法律、法规、规章和规范</w:t>
            </w:r>
          </w:p>
          <w:p>
            <w:pPr>
              <w:pStyle w:val="8"/>
              <w:tabs>
                <w:tab w:val="clear" w:pos="1134"/>
              </w:tabs>
              <w:outlineLvl w:val="5"/>
            </w:pPr>
            <w:r>
              <w:t>《中华人民共和国环境保护法》（2014年修订），全国人民代表大会常务委员会，2015年1月1日实施；</w:t>
            </w:r>
          </w:p>
          <w:p>
            <w:pPr>
              <w:pStyle w:val="8"/>
              <w:tabs>
                <w:tab w:val="clear" w:pos="1134"/>
              </w:tabs>
              <w:outlineLvl w:val="5"/>
            </w:pPr>
            <w:r>
              <w:t>《中华人民共和国大气污染防治法》</w:t>
            </w:r>
            <w:r>
              <w:rPr>
                <w:rFonts w:hint="eastAsia"/>
                <w:lang w:eastAsia="zh-CN"/>
              </w:rPr>
              <w:t>（</w:t>
            </w:r>
            <w:r>
              <w:rPr>
                <w:rFonts w:hint="eastAsia"/>
                <w:lang w:val="en-US" w:eastAsia="zh-CN"/>
              </w:rPr>
              <w:t>2018年10月26日修订版</w:t>
            </w:r>
            <w:r>
              <w:rPr>
                <w:rFonts w:hint="eastAsia"/>
                <w:lang w:eastAsia="zh-CN"/>
              </w:rPr>
              <w:t>）</w:t>
            </w:r>
            <w:r>
              <w:t>，全国人民代表大会常务委员会，201</w:t>
            </w:r>
            <w:r>
              <w:rPr>
                <w:rFonts w:hint="eastAsia"/>
                <w:lang w:val="en-US" w:eastAsia="zh-CN"/>
              </w:rPr>
              <w:t>8</w:t>
            </w:r>
            <w:r>
              <w:t>年1</w:t>
            </w:r>
            <w:r>
              <w:rPr>
                <w:rFonts w:hint="eastAsia"/>
                <w:lang w:val="en-US" w:eastAsia="zh-CN"/>
              </w:rPr>
              <w:t>0</w:t>
            </w:r>
            <w:r>
              <w:t>月</w:t>
            </w:r>
            <w:r>
              <w:rPr>
                <w:rFonts w:hint="eastAsia"/>
                <w:lang w:val="en-US" w:eastAsia="zh-CN"/>
              </w:rPr>
              <w:t>26</w:t>
            </w:r>
            <w:r>
              <w:t>日实施；</w:t>
            </w:r>
          </w:p>
          <w:p>
            <w:pPr>
              <w:pStyle w:val="8"/>
              <w:tabs>
                <w:tab w:val="clear" w:pos="1134"/>
              </w:tabs>
              <w:outlineLvl w:val="5"/>
            </w:pPr>
            <w:r>
              <w:t>《中华人民共和国水污染防治法》（2017年6月修订版），全国人民代表大会常务委员会，2018年1月1日实施；</w:t>
            </w:r>
          </w:p>
          <w:p>
            <w:pPr>
              <w:pStyle w:val="8"/>
              <w:tabs>
                <w:tab w:val="clear" w:pos="1134"/>
              </w:tabs>
              <w:outlineLvl w:val="5"/>
            </w:pPr>
            <w:r>
              <w:t>《中华人民共和国环境噪声污染防治法》</w:t>
            </w:r>
            <w:r>
              <w:rPr>
                <w:rFonts w:hint="eastAsia"/>
                <w:lang w:eastAsia="zh-CN"/>
              </w:rPr>
              <w:t>（</w:t>
            </w:r>
            <w:r>
              <w:rPr>
                <w:rFonts w:hint="eastAsia"/>
                <w:lang w:val="en-US" w:eastAsia="zh-CN"/>
              </w:rPr>
              <w:t>2018年12月修订版</w:t>
            </w:r>
            <w:r>
              <w:rPr>
                <w:rFonts w:hint="eastAsia"/>
                <w:lang w:eastAsia="zh-CN"/>
              </w:rPr>
              <w:t>）</w:t>
            </w:r>
            <w:r>
              <w:t>，全国人民代表大会常务委员会，</w:t>
            </w:r>
            <w:r>
              <w:rPr>
                <w:rFonts w:hint="eastAsia"/>
                <w:lang w:val="en-US" w:eastAsia="zh-CN"/>
              </w:rPr>
              <w:t>2018</w:t>
            </w:r>
            <w:r>
              <w:t>年</w:t>
            </w:r>
            <w:r>
              <w:rPr>
                <w:rFonts w:hint="eastAsia"/>
                <w:lang w:val="en-US" w:eastAsia="zh-CN"/>
              </w:rPr>
              <w:t>12</w:t>
            </w:r>
            <w:r>
              <w:t>月</w:t>
            </w:r>
            <w:r>
              <w:rPr>
                <w:rFonts w:hint="eastAsia"/>
                <w:lang w:val="en-US" w:eastAsia="zh-CN"/>
              </w:rPr>
              <w:t>29</w:t>
            </w:r>
            <w:r>
              <w:t>日实施；</w:t>
            </w:r>
          </w:p>
          <w:p>
            <w:pPr>
              <w:pStyle w:val="8"/>
              <w:tabs>
                <w:tab w:val="clear" w:pos="1134"/>
              </w:tabs>
              <w:outlineLvl w:val="5"/>
            </w:pPr>
            <w:r>
              <w:t>《中华人民共和国固体废物污染环境防治法》（第三次修正版），全国人民代表大会常务委员会，2016年11月7日；</w:t>
            </w:r>
          </w:p>
          <w:p>
            <w:pPr>
              <w:pStyle w:val="8"/>
              <w:tabs>
                <w:tab w:val="clear" w:pos="1134"/>
              </w:tabs>
              <w:outlineLvl w:val="5"/>
            </w:pPr>
            <w:r>
              <w:t>《中华人民共和国土壤污染防治法》</w:t>
            </w:r>
            <w:r>
              <w:rPr>
                <w:rFonts w:hint="eastAsia"/>
              </w:rPr>
              <w:t>，全国人民代表大会常务委员会，2019年1月1日起施行；</w:t>
            </w:r>
          </w:p>
          <w:p>
            <w:pPr>
              <w:pStyle w:val="8"/>
              <w:tabs>
                <w:tab w:val="clear" w:pos="1134"/>
              </w:tabs>
              <w:outlineLvl w:val="5"/>
            </w:pPr>
            <w:r>
              <w:t>《建设项目环境保护管理条例》（2017年修订），国务院令第 682 号， 2017年10月1日实施；</w:t>
            </w:r>
          </w:p>
          <w:p>
            <w:pPr>
              <w:pStyle w:val="8"/>
              <w:widowControl/>
              <w:numPr>
                <w:ilvl w:val="5"/>
                <w:numId w:val="3"/>
              </w:numPr>
              <w:tabs>
                <w:tab w:val="clear" w:pos="0"/>
              </w:tabs>
              <w:ind w:firstLine="480"/>
              <w:outlineLvl w:val="5"/>
            </w:pPr>
            <w:r>
              <w:rPr>
                <w:rFonts w:hint="eastAsia"/>
              </w:rPr>
              <w:t>《中华人民共和国清洁生产促进法》（</w:t>
            </w:r>
            <w:r>
              <w:t>2012</w:t>
            </w:r>
            <w:r>
              <w:rPr>
                <w:rFonts w:hint="eastAsia"/>
              </w:rPr>
              <w:t>年修订） 全国人民代表大会常务委员会，</w:t>
            </w:r>
            <w:r>
              <w:t>2012</w:t>
            </w:r>
            <w:r>
              <w:rPr>
                <w:rFonts w:hint="eastAsia"/>
              </w:rPr>
              <w:t>年</w:t>
            </w:r>
            <w:r>
              <w:t>7</w:t>
            </w:r>
            <w:r>
              <w:rPr>
                <w:rFonts w:hint="eastAsia"/>
              </w:rPr>
              <w:t>月</w:t>
            </w:r>
            <w:r>
              <w:t>1</w:t>
            </w:r>
            <w:r>
              <w:rPr>
                <w:rFonts w:hint="eastAsia"/>
              </w:rPr>
              <w:t>日实施；</w:t>
            </w:r>
          </w:p>
          <w:p>
            <w:pPr>
              <w:pStyle w:val="8"/>
              <w:widowControl/>
              <w:numPr>
                <w:ilvl w:val="5"/>
                <w:numId w:val="3"/>
              </w:numPr>
              <w:tabs>
                <w:tab w:val="clear" w:pos="0"/>
              </w:tabs>
              <w:ind w:firstLine="480"/>
              <w:outlineLvl w:val="5"/>
            </w:pPr>
            <w:r>
              <w:rPr>
                <w:rFonts w:hint="eastAsia"/>
              </w:rPr>
              <w:t>《国务院关于印发大气污染防治行动计划的通知》（国发〔</w:t>
            </w:r>
            <w:r>
              <w:t>2013</w:t>
            </w:r>
            <w:r>
              <w:rPr>
                <w:rFonts w:hint="eastAsia"/>
              </w:rPr>
              <w:t>〕</w:t>
            </w:r>
            <w:r>
              <w:t>37</w:t>
            </w:r>
            <w:r>
              <w:rPr>
                <w:rFonts w:hint="eastAsia"/>
              </w:rPr>
              <w:t>号），国务院，</w:t>
            </w:r>
            <w:r>
              <w:t>2013</w:t>
            </w:r>
            <w:r>
              <w:rPr>
                <w:rFonts w:hint="eastAsia"/>
              </w:rPr>
              <w:t>年</w:t>
            </w:r>
            <w:r>
              <w:t>9</w:t>
            </w:r>
            <w:r>
              <w:rPr>
                <w:rFonts w:hint="eastAsia"/>
              </w:rPr>
              <w:t>月</w:t>
            </w:r>
            <w:r>
              <w:t>10</w:t>
            </w:r>
            <w:r>
              <w:rPr>
                <w:rFonts w:hint="eastAsia"/>
              </w:rPr>
              <w:t>日；</w:t>
            </w:r>
          </w:p>
          <w:p>
            <w:pPr>
              <w:pStyle w:val="8"/>
              <w:widowControl/>
              <w:numPr>
                <w:ilvl w:val="5"/>
                <w:numId w:val="3"/>
              </w:numPr>
              <w:tabs>
                <w:tab w:val="clear" w:pos="0"/>
              </w:tabs>
              <w:ind w:firstLine="480"/>
              <w:outlineLvl w:val="5"/>
            </w:pPr>
            <w:r>
              <w:rPr>
                <w:rFonts w:hint="eastAsia"/>
              </w:rPr>
              <w:t>《国务院关于印发水污染防治行动计划的通知》（国发〔</w:t>
            </w:r>
            <w:r>
              <w:t>2016</w:t>
            </w:r>
            <w:r>
              <w:rPr>
                <w:rFonts w:hint="eastAsia"/>
              </w:rPr>
              <w:t>〕</w:t>
            </w:r>
            <w:r>
              <w:t>17</w:t>
            </w:r>
            <w:r>
              <w:rPr>
                <w:rFonts w:hint="eastAsia"/>
              </w:rPr>
              <w:t>号），国务院，</w:t>
            </w:r>
            <w:r>
              <w:t>2015</w:t>
            </w:r>
            <w:r>
              <w:rPr>
                <w:rFonts w:hint="eastAsia"/>
              </w:rPr>
              <w:t>年</w:t>
            </w:r>
            <w:r>
              <w:t>04</w:t>
            </w:r>
            <w:r>
              <w:rPr>
                <w:rFonts w:hint="eastAsia"/>
              </w:rPr>
              <w:t>月</w:t>
            </w:r>
            <w:r>
              <w:t>16</w:t>
            </w:r>
            <w:r>
              <w:rPr>
                <w:rFonts w:hint="eastAsia"/>
              </w:rPr>
              <w:t>日发布；</w:t>
            </w:r>
          </w:p>
          <w:p>
            <w:pPr>
              <w:pStyle w:val="8"/>
              <w:widowControl/>
              <w:numPr>
                <w:ilvl w:val="5"/>
                <w:numId w:val="3"/>
              </w:numPr>
              <w:tabs>
                <w:tab w:val="clear" w:pos="0"/>
              </w:tabs>
              <w:ind w:firstLine="480"/>
              <w:outlineLvl w:val="5"/>
            </w:pPr>
            <w:r>
              <w:rPr>
                <w:rFonts w:hint="eastAsia"/>
              </w:rPr>
              <w:t>《国务院关于印发土壤污染防治行动计划》（国发〔</w:t>
            </w:r>
            <w:r>
              <w:t>2016</w:t>
            </w:r>
            <w:r>
              <w:rPr>
                <w:rFonts w:hint="eastAsia"/>
              </w:rPr>
              <w:t>〕</w:t>
            </w:r>
            <w:r>
              <w:t>31</w:t>
            </w:r>
            <w:r>
              <w:rPr>
                <w:rFonts w:hint="eastAsia"/>
              </w:rPr>
              <w:t>号），国务院，</w:t>
            </w:r>
            <w:r>
              <w:t>2016</w:t>
            </w:r>
            <w:r>
              <w:rPr>
                <w:rFonts w:hint="eastAsia"/>
              </w:rPr>
              <w:t>年</w:t>
            </w:r>
            <w:r>
              <w:t>5</w:t>
            </w:r>
            <w:r>
              <w:rPr>
                <w:rFonts w:hint="eastAsia"/>
              </w:rPr>
              <w:t>月</w:t>
            </w:r>
            <w:r>
              <w:t>28</w:t>
            </w:r>
            <w:r>
              <w:rPr>
                <w:rFonts w:hint="eastAsia"/>
              </w:rPr>
              <w:t>日发布；</w:t>
            </w:r>
          </w:p>
          <w:p>
            <w:pPr>
              <w:pStyle w:val="8"/>
              <w:widowControl/>
              <w:numPr>
                <w:ilvl w:val="5"/>
                <w:numId w:val="3"/>
              </w:numPr>
              <w:tabs>
                <w:tab w:val="clear" w:pos="0"/>
              </w:tabs>
              <w:ind w:firstLine="480"/>
              <w:outlineLvl w:val="5"/>
            </w:pPr>
            <w:r>
              <w:rPr>
                <w:rFonts w:hint="eastAsia"/>
              </w:rPr>
              <w:t>《建设项目环境保护事中事后监督管理办法》（环发</w:t>
            </w:r>
            <w:r>
              <w:t>[2015]163</w:t>
            </w:r>
            <w:r>
              <w:rPr>
                <w:rFonts w:hint="eastAsia"/>
              </w:rPr>
              <w:t>号），</w:t>
            </w:r>
            <w:r>
              <w:t>2015</w:t>
            </w:r>
            <w:r>
              <w:rPr>
                <w:rFonts w:hint="eastAsia"/>
              </w:rPr>
              <w:t>年</w:t>
            </w:r>
            <w:r>
              <w:t>12</w:t>
            </w:r>
            <w:r>
              <w:rPr>
                <w:rFonts w:hint="eastAsia"/>
              </w:rPr>
              <w:t>月</w:t>
            </w:r>
            <w:r>
              <w:t>10</w:t>
            </w:r>
            <w:r>
              <w:rPr>
                <w:rFonts w:hint="eastAsia"/>
              </w:rPr>
              <w:t>日；</w:t>
            </w:r>
          </w:p>
          <w:p>
            <w:pPr>
              <w:pStyle w:val="8"/>
              <w:widowControl/>
              <w:numPr>
                <w:ilvl w:val="5"/>
                <w:numId w:val="3"/>
              </w:numPr>
              <w:tabs>
                <w:tab w:val="clear" w:pos="0"/>
              </w:tabs>
              <w:ind w:firstLine="480"/>
              <w:outlineLvl w:val="5"/>
            </w:pPr>
            <w:r>
              <w:rPr>
                <w:rFonts w:hint="eastAsia"/>
              </w:rPr>
              <w:t>《建设项目竣工环境保护验收暂行办法》（国环规环评</w:t>
            </w:r>
            <w:r>
              <w:t>[2017]4</w:t>
            </w:r>
            <w:r>
              <w:rPr>
                <w:rFonts w:hint="eastAsia"/>
              </w:rPr>
              <w:t>号），原环境保护部，</w:t>
            </w:r>
            <w:r>
              <w:t>2017</w:t>
            </w:r>
            <w:r>
              <w:rPr>
                <w:rFonts w:hint="eastAsia"/>
              </w:rPr>
              <w:t>年</w:t>
            </w:r>
            <w:r>
              <w:t>11</w:t>
            </w:r>
            <w:r>
              <w:rPr>
                <w:rFonts w:hint="eastAsia"/>
              </w:rPr>
              <w:t>月</w:t>
            </w:r>
            <w:r>
              <w:t>20</w:t>
            </w:r>
            <w:r>
              <w:rPr>
                <w:rFonts w:hint="eastAsia"/>
              </w:rPr>
              <w:t>日；</w:t>
            </w:r>
          </w:p>
          <w:p>
            <w:pPr>
              <w:pStyle w:val="8"/>
              <w:widowControl/>
              <w:numPr>
                <w:ilvl w:val="5"/>
                <w:numId w:val="3"/>
              </w:numPr>
              <w:tabs>
                <w:tab w:val="clear" w:pos="0"/>
              </w:tabs>
              <w:ind w:firstLine="480"/>
              <w:outlineLvl w:val="5"/>
            </w:pPr>
            <w:r>
              <w:rPr>
                <w:rFonts w:hint="eastAsia"/>
              </w:rPr>
              <w:t>《关于建设项目配套建设的水、噪声、固体废物污染防治设施验收有关事项的公告》，安徽省环保厅，</w:t>
            </w:r>
            <w:r>
              <w:t>2017</w:t>
            </w:r>
            <w:r>
              <w:rPr>
                <w:rFonts w:hint="eastAsia"/>
              </w:rPr>
              <w:t>年</w:t>
            </w:r>
            <w:r>
              <w:t>12</w:t>
            </w:r>
            <w:r>
              <w:rPr>
                <w:rFonts w:hint="eastAsia"/>
              </w:rPr>
              <w:t>月</w:t>
            </w:r>
            <w:r>
              <w:t>27</w:t>
            </w:r>
            <w:r>
              <w:rPr>
                <w:rFonts w:hint="eastAsia"/>
              </w:rPr>
              <w:t>日。</w:t>
            </w:r>
          </w:p>
          <w:p>
            <w:pPr>
              <w:pStyle w:val="8"/>
              <w:widowControl/>
              <w:numPr>
                <w:ilvl w:val="5"/>
                <w:numId w:val="3"/>
              </w:numPr>
              <w:tabs>
                <w:tab w:val="clear" w:pos="0"/>
              </w:tabs>
              <w:ind w:firstLine="480"/>
              <w:outlineLvl w:val="5"/>
            </w:pPr>
            <w:r>
              <w:rPr>
                <w:rFonts w:hint="eastAsia"/>
              </w:rPr>
              <w:t>《安徽省环境保护条例》，安徽省第十</w:t>
            </w:r>
            <w:r>
              <w:rPr>
                <w:rFonts w:hint="eastAsia"/>
                <w:lang w:val="en-US" w:eastAsia="zh-CN"/>
              </w:rPr>
              <w:t>二</w:t>
            </w:r>
            <w:r>
              <w:rPr>
                <w:rFonts w:hint="eastAsia"/>
              </w:rPr>
              <w:t>届人民代表大会常务委员会第</w:t>
            </w:r>
            <w:r>
              <w:rPr>
                <w:rFonts w:hint="eastAsia"/>
                <w:lang w:val="en-US" w:eastAsia="zh-CN"/>
              </w:rPr>
              <w:t>四十一</w:t>
            </w:r>
            <w:r>
              <w:rPr>
                <w:rFonts w:hint="eastAsia"/>
              </w:rPr>
              <w:t>次会议，</w:t>
            </w:r>
            <w:r>
              <w:t>201</w:t>
            </w:r>
            <w:r>
              <w:rPr>
                <w:rFonts w:hint="eastAsia"/>
                <w:lang w:val="en-US" w:eastAsia="zh-CN"/>
              </w:rPr>
              <w:t>8</w:t>
            </w:r>
            <w:r>
              <w:rPr>
                <w:rFonts w:hint="eastAsia"/>
              </w:rPr>
              <w:t>年</w:t>
            </w:r>
            <w:r>
              <w:rPr>
                <w:rFonts w:hint="eastAsia"/>
                <w:lang w:val="en-US" w:eastAsia="zh-CN"/>
              </w:rPr>
              <w:t>1</w:t>
            </w:r>
            <w:r>
              <w:rPr>
                <w:rFonts w:hint="eastAsia"/>
              </w:rPr>
              <w:t>月</w:t>
            </w:r>
            <w:r>
              <w:t>1</w:t>
            </w:r>
            <w:r>
              <w:rPr>
                <w:rFonts w:hint="eastAsia"/>
              </w:rPr>
              <w:t>日；</w:t>
            </w:r>
          </w:p>
          <w:p>
            <w:pPr>
              <w:pStyle w:val="8"/>
              <w:widowControl/>
              <w:numPr>
                <w:ilvl w:val="5"/>
                <w:numId w:val="3"/>
              </w:numPr>
              <w:tabs>
                <w:tab w:val="clear" w:pos="0"/>
              </w:tabs>
              <w:ind w:firstLine="480"/>
              <w:outlineLvl w:val="5"/>
            </w:pPr>
            <w:r>
              <w:rPr>
                <w:rFonts w:hint="eastAsia"/>
              </w:rPr>
              <w:t>《安徽省大气污染防治条例》，安徽省第十二届人民代表大会第四次会议，</w:t>
            </w:r>
            <w:r>
              <w:t>2015</w:t>
            </w:r>
            <w:r>
              <w:rPr>
                <w:rFonts w:hint="eastAsia"/>
              </w:rPr>
              <w:t>年</w:t>
            </w:r>
            <w:r>
              <w:t>3</w:t>
            </w:r>
            <w:r>
              <w:rPr>
                <w:rFonts w:hint="eastAsia"/>
              </w:rPr>
              <w:t>月</w:t>
            </w:r>
            <w:r>
              <w:t>1</w:t>
            </w:r>
            <w:r>
              <w:rPr>
                <w:rFonts w:hint="eastAsia"/>
              </w:rPr>
              <w:t>日；</w:t>
            </w:r>
          </w:p>
          <w:p>
            <w:pPr>
              <w:pStyle w:val="8"/>
              <w:widowControl/>
              <w:numPr>
                <w:ilvl w:val="5"/>
                <w:numId w:val="3"/>
              </w:numPr>
              <w:tabs>
                <w:tab w:val="clear" w:pos="0"/>
              </w:tabs>
              <w:ind w:firstLine="480"/>
              <w:outlineLvl w:val="5"/>
            </w:pPr>
            <w:r>
              <w:rPr>
                <w:rFonts w:hint="eastAsia"/>
              </w:rPr>
              <w:t>《安徽省大气污染防治行动计划实施方案》，安徽省人民政府，</w:t>
            </w:r>
            <w:r>
              <w:t>2013</w:t>
            </w:r>
            <w:r>
              <w:rPr>
                <w:rFonts w:hint="eastAsia"/>
              </w:rPr>
              <w:t>年</w:t>
            </w:r>
            <w:r>
              <w:t>12</w:t>
            </w:r>
            <w:r>
              <w:rPr>
                <w:rFonts w:hint="eastAsia"/>
              </w:rPr>
              <w:t>月</w:t>
            </w:r>
            <w:r>
              <w:t>30</w:t>
            </w:r>
            <w:r>
              <w:rPr>
                <w:rFonts w:hint="eastAsia"/>
              </w:rPr>
              <w:t>日；</w:t>
            </w:r>
          </w:p>
          <w:p>
            <w:pPr>
              <w:pStyle w:val="8"/>
              <w:widowControl/>
              <w:numPr>
                <w:ilvl w:val="5"/>
                <w:numId w:val="3"/>
              </w:numPr>
              <w:tabs>
                <w:tab w:val="clear" w:pos="0"/>
              </w:tabs>
              <w:ind w:firstLine="480"/>
              <w:outlineLvl w:val="5"/>
            </w:pPr>
            <w:r>
              <w:rPr>
                <w:rFonts w:hint="eastAsia"/>
              </w:rPr>
              <w:t>安徽省人民政府《关于印发安徽省“十三五”环境保护规划的通知》（皖政办</w:t>
            </w:r>
            <w:r>
              <w:t>[2017]31</w:t>
            </w:r>
            <w:r>
              <w:rPr>
                <w:rFonts w:hint="eastAsia"/>
              </w:rPr>
              <w:t>号），</w:t>
            </w:r>
            <w:r>
              <w:t>2017</w:t>
            </w:r>
            <w:r>
              <w:rPr>
                <w:rFonts w:hint="eastAsia"/>
              </w:rPr>
              <w:t>年</w:t>
            </w:r>
            <w:r>
              <w:t>4</w:t>
            </w:r>
            <w:r>
              <w:rPr>
                <w:rFonts w:hint="eastAsia"/>
              </w:rPr>
              <w:t>月</w:t>
            </w:r>
            <w:r>
              <w:t>7</w:t>
            </w:r>
            <w:r>
              <w:rPr>
                <w:rFonts w:hint="eastAsia"/>
              </w:rPr>
              <w:t>日；</w:t>
            </w:r>
          </w:p>
          <w:p>
            <w:pPr>
              <w:pStyle w:val="5"/>
              <w:outlineLvl w:val="2"/>
            </w:pPr>
            <w:r>
              <w:rPr>
                <w:rFonts w:hint="eastAsia"/>
              </w:rPr>
              <w:t>建设项目竣工环境保护验收技术规范</w:t>
            </w:r>
          </w:p>
          <w:p>
            <w:pPr>
              <w:pStyle w:val="8"/>
              <w:widowControl/>
              <w:outlineLvl w:val="5"/>
            </w:pPr>
            <w:r>
              <w:rPr>
                <w:rFonts w:hint="eastAsia"/>
              </w:rPr>
              <w:t>《固定污染源监测质量保证与质量控制技术规范（试行）》（</w:t>
            </w:r>
            <w:r>
              <w:t>HJ/T373-2007</w:t>
            </w:r>
            <w:r>
              <w:rPr>
                <w:rFonts w:hint="eastAsia"/>
              </w:rPr>
              <w:t>）；</w:t>
            </w:r>
          </w:p>
          <w:p>
            <w:pPr>
              <w:pStyle w:val="8"/>
              <w:widowControl/>
              <w:outlineLvl w:val="5"/>
            </w:pPr>
            <w:r>
              <w:rPr>
                <w:rFonts w:hint="eastAsia"/>
              </w:rPr>
              <w:t>《固定源废气监测技术规范》（</w:t>
            </w:r>
            <w:r>
              <w:t>HJT397</w:t>
            </w:r>
            <w:r>
              <w:rPr>
                <w:rFonts w:hint="eastAsia"/>
              </w:rPr>
              <w:t>－</w:t>
            </w:r>
            <w:r>
              <w:t>2007</w:t>
            </w:r>
            <w:r>
              <w:rPr>
                <w:rFonts w:hint="eastAsia"/>
              </w:rPr>
              <w:t>）；</w:t>
            </w:r>
          </w:p>
          <w:p>
            <w:pPr>
              <w:pStyle w:val="8"/>
              <w:widowControl/>
              <w:outlineLvl w:val="5"/>
            </w:pPr>
            <w:r>
              <w:rPr>
                <w:rFonts w:hint="eastAsia"/>
              </w:rPr>
              <w:t>《固体污染源排气中颗粒物测定与气态污染物采样方法》</w:t>
            </w:r>
            <w:r>
              <w:t>(GB/T16157-1996)</w:t>
            </w:r>
          </w:p>
          <w:p>
            <w:pPr>
              <w:pStyle w:val="8"/>
              <w:widowControl/>
              <w:outlineLvl w:val="5"/>
            </w:pPr>
            <w:r>
              <w:rPr>
                <w:rFonts w:hint="eastAsia"/>
              </w:rPr>
              <w:t>《大气污染物无组织排放监测技术导则》（</w:t>
            </w:r>
            <w:r>
              <w:t>HJ/T 55-2000</w:t>
            </w:r>
            <w:r>
              <w:rPr>
                <w:rFonts w:hint="eastAsia"/>
              </w:rPr>
              <w:t>）；</w:t>
            </w:r>
          </w:p>
          <w:p>
            <w:pPr>
              <w:pStyle w:val="8"/>
              <w:widowControl/>
              <w:outlineLvl w:val="5"/>
            </w:pPr>
            <w:r>
              <w:rPr>
                <w:rFonts w:hint="eastAsia"/>
              </w:rPr>
              <w:t>《废水排放规律代码（试行）》（</w:t>
            </w:r>
            <w:r>
              <w:t>HJ521-2009</w:t>
            </w:r>
            <w:r>
              <w:rPr>
                <w:rFonts w:hint="eastAsia"/>
              </w:rPr>
              <w:t>），原环境保护部，</w:t>
            </w:r>
            <w:r>
              <w:t>2010</w:t>
            </w:r>
            <w:r>
              <w:rPr>
                <w:rFonts w:hint="eastAsia"/>
              </w:rPr>
              <w:t>年</w:t>
            </w:r>
            <w:r>
              <w:t>4</w:t>
            </w:r>
            <w:r>
              <w:rPr>
                <w:rFonts w:hint="eastAsia"/>
              </w:rPr>
              <w:t>月</w:t>
            </w:r>
            <w:r>
              <w:t>10</w:t>
            </w:r>
            <w:r>
              <w:rPr>
                <w:rFonts w:hint="eastAsia"/>
              </w:rPr>
              <w:t>日实施。</w:t>
            </w:r>
          </w:p>
          <w:p>
            <w:pPr>
              <w:pStyle w:val="8"/>
              <w:widowControl/>
              <w:outlineLvl w:val="5"/>
            </w:pPr>
            <w:r>
              <w:rPr>
                <w:rFonts w:hint="eastAsia"/>
              </w:rPr>
              <w:t>《建设项目竣工环境保护验收技术指南—污染影响类》</w:t>
            </w:r>
            <w:r>
              <w:rPr>
                <w:rFonts w:hint="eastAsia" w:ascii="宋体" w:hAnsi="宋体" w:cs="宋体"/>
                <w:szCs w:val="22"/>
              </w:rPr>
              <w:t>生态环境部 2018年 第9号公告</w:t>
            </w:r>
            <w:r>
              <w:rPr>
                <w:rFonts w:hint="eastAsia" w:ascii="宋体" w:hAnsi="宋体" w:cs="宋体"/>
                <w:snapToGrid w:val="0"/>
              </w:rPr>
              <w:t>；</w:t>
            </w:r>
            <w:r>
              <w:rPr>
                <w:rFonts w:hint="eastAsia"/>
              </w:rPr>
              <w:t>；</w:t>
            </w:r>
          </w:p>
          <w:p>
            <w:pPr>
              <w:pStyle w:val="5"/>
              <w:outlineLvl w:val="2"/>
            </w:pPr>
            <w:r>
              <w:rPr>
                <w:rFonts w:hint="eastAsia"/>
              </w:rPr>
              <w:t>建设项目环境影响报告表及审批部门审批决定</w:t>
            </w:r>
          </w:p>
          <w:p>
            <w:pPr>
              <w:pStyle w:val="8"/>
              <w:widowControl/>
              <w:outlineLvl w:val="5"/>
            </w:pPr>
            <w:r>
              <w:rPr>
                <w:rFonts w:hint="eastAsia"/>
              </w:rPr>
              <w:t>《</w:t>
            </w:r>
            <w:r>
              <w:rPr>
                <w:rFonts w:hint="eastAsia"/>
                <w:lang w:val="en-US" w:eastAsia="zh-CN"/>
              </w:rPr>
              <w:t>安徽丰源新材料科技</w:t>
            </w:r>
            <w:r>
              <w:rPr>
                <w:rFonts w:hint="eastAsia"/>
              </w:rPr>
              <w:t>有限公司</w:t>
            </w:r>
            <w:r>
              <w:rPr>
                <w:rFonts w:hint="eastAsia" w:ascii="Times New Roman" w:hAnsi="Times New Roman" w:eastAsia="宋体"/>
                <w:kern w:val="2"/>
                <w:sz w:val="24"/>
                <w:szCs w:val="24"/>
                <w:lang w:val="en-US" w:eastAsia="zh-CN" w:bidi="ar-SA"/>
              </w:rPr>
              <w:t>年产2万吨大理石彩砂及1万吨超微粉体材料加工</w:t>
            </w:r>
            <w:r>
              <w:rPr>
                <w:rFonts w:hint="eastAsia"/>
              </w:rPr>
              <w:t>项目环境影响报告表》，</w:t>
            </w:r>
            <w:r>
              <w:rPr>
                <w:rFonts w:hint="eastAsia"/>
                <w:sz w:val="24"/>
                <w:szCs w:val="24"/>
                <w:lang w:val="en-US" w:eastAsia="zh-CN"/>
              </w:rPr>
              <w:t>安庆市环境保护科学研究院</w:t>
            </w:r>
            <w:r>
              <w:rPr>
                <w:rFonts w:hint="eastAsia"/>
              </w:rPr>
              <w:t>，</w:t>
            </w:r>
            <w:r>
              <w:rPr>
                <w:rFonts w:hint="eastAsia"/>
                <w:lang w:val="en-US" w:eastAsia="zh-CN"/>
              </w:rPr>
              <w:t>2015</w:t>
            </w:r>
            <w:r>
              <w:rPr>
                <w:rFonts w:hint="eastAsia"/>
              </w:rPr>
              <w:t>年</w:t>
            </w:r>
            <w:r>
              <w:rPr>
                <w:rFonts w:hint="eastAsia"/>
                <w:lang w:val="en-US" w:eastAsia="zh-CN"/>
              </w:rPr>
              <w:t>11</w:t>
            </w:r>
            <w:r>
              <w:rPr>
                <w:rFonts w:hint="eastAsia"/>
              </w:rPr>
              <w:t>月；</w:t>
            </w:r>
          </w:p>
          <w:p>
            <w:pPr>
              <w:pStyle w:val="8"/>
              <w:widowControl/>
              <w:outlineLvl w:val="5"/>
            </w:pPr>
            <w:r>
              <w:rPr>
                <w:rFonts w:hint="eastAsia"/>
              </w:rPr>
              <w:t>关于《</w:t>
            </w:r>
            <w:r>
              <w:rPr>
                <w:rFonts w:hint="eastAsia"/>
                <w:lang w:val="en-US" w:eastAsia="zh-CN"/>
              </w:rPr>
              <w:t>安徽丰源新材料科技</w:t>
            </w:r>
            <w:r>
              <w:rPr>
                <w:rFonts w:hint="eastAsia"/>
              </w:rPr>
              <w:t>有限公司</w:t>
            </w:r>
            <w:r>
              <w:rPr>
                <w:rFonts w:hint="eastAsia" w:ascii="Times New Roman" w:hAnsi="Times New Roman" w:eastAsia="宋体"/>
                <w:kern w:val="2"/>
                <w:sz w:val="24"/>
                <w:szCs w:val="24"/>
                <w:lang w:val="en-US" w:eastAsia="zh-CN" w:bidi="ar-SA"/>
              </w:rPr>
              <w:t>年产2万吨大理石彩砂及1万吨超微粉体材料加工</w:t>
            </w:r>
            <w:r>
              <w:rPr>
                <w:rFonts w:hint="eastAsia"/>
              </w:rPr>
              <w:t>项目环境影响报告表》的批复，</w:t>
            </w:r>
            <w:r>
              <w:rPr>
                <w:rFonts w:hint="eastAsia"/>
                <w:lang w:val="en-US" w:eastAsia="zh-CN"/>
              </w:rPr>
              <w:t>松</w:t>
            </w:r>
            <w:r>
              <w:rPr>
                <w:rFonts w:hint="eastAsia"/>
              </w:rPr>
              <w:t>环建[20</w:t>
            </w:r>
            <w:r>
              <w:rPr>
                <w:rFonts w:hint="eastAsia"/>
                <w:lang w:val="en-US" w:eastAsia="zh-CN"/>
              </w:rPr>
              <w:t>15</w:t>
            </w:r>
            <w:r>
              <w:rPr>
                <w:rFonts w:hint="eastAsia"/>
              </w:rPr>
              <w:t>]</w:t>
            </w:r>
            <w:r>
              <w:rPr>
                <w:rFonts w:hint="eastAsia"/>
                <w:lang w:val="en-US" w:eastAsia="zh-CN"/>
              </w:rPr>
              <w:t>62</w:t>
            </w:r>
            <w:r>
              <w:rPr>
                <w:rFonts w:hint="eastAsia"/>
              </w:rPr>
              <w:t>号，</w:t>
            </w:r>
            <w:r>
              <w:rPr>
                <w:rFonts w:hint="eastAsia"/>
                <w:lang w:val="en-US" w:eastAsia="zh-CN"/>
              </w:rPr>
              <w:t>宿松</w:t>
            </w:r>
            <w:r>
              <w:rPr>
                <w:rFonts w:hint="eastAsia"/>
              </w:rPr>
              <w:t>县环保局，</w:t>
            </w:r>
            <w:r>
              <w:t>20</w:t>
            </w:r>
            <w:r>
              <w:rPr>
                <w:rFonts w:hint="eastAsia"/>
                <w:lang w:val="en-US" w:eastAsia="zh-CN"/>
              </w:rPr>
              <w:t>15</w:t>
            </w:r>
            <w:r>
              <w:rPr>
                <w:rFonts w:hint="eastAsia"/>
              </w:rPr>
              <w:t>年</w:t>
            </w:r>
            <w:r>
              <w:rPr>
                <w:rFonts w:hint="eastAsia"/>
                <w:lang w:val="en-US" w:eastAsia="zh-CN"/>
              </w:rPr>
              <w:t>12</w:t>
            </w:r>
            <w:r>
              <w:rPr>
                <w:rFonts w:hint="eastAsia"/>
              </w:rPr>
              <w:t>月</w:t>
            </w:r>
            <w:r>
              <w:rPr>
                <w:rFonts w:hint="eastAsia"/>
                <w:lang w:val="en-US" w:eastAsia="zh-CN"/>
              </w:rPr>
              <w:t>24</w:t>
            </w:r>
            <w:r>
              <w:rPr>
                <w:rFonts w:hint="eastAsia"/>
              </w:rPr>
              <w:t>日；</w:t>
            </w:r>
          </w:p>
          <w:p>
            <w:pPr>
              <w:pStyle w:val="5"/>
              <w:outlineLvl w:val="2"/>
            </w:pPr>
            <w:r>
              <w:rPr>
                <w:rFonts w:hint="eastAsia"/>
              </w:rPr>
              <w:t>其他材料</w:t>
            </w:r>
          </w:p>
          <w:p>
            <w:pPr>
              <w:ind w:firstLine="480"/>
            </w:pPr>
            <w:r>
              <w:rPr>
                <w:rFonts w:hint="eastAsia"/>
              </w:rPr>
              <w:t>《</w:t>
            </w:r>
            <w:r>
              <w:rPr>
                <w:rFonts w:hint="eastAsia"/>
                <w:lang w:val="en-US" w:eastAsia="zh-CN"/>
              </w:rPr>
              <w:t>安徽丰源新材料科技</w:t>
            </w:r>
            <w:r>
              <w:rPr>
                <w:rFonts w:hint="eastAsia"/>
              </w:rPr>
              <w:t>有限公司</w:t>
            </w:r>
            <w:r>
              <w:rPr>
                <w:rFonts w:hint="eastAsia" w:ascii="Times New Roman" w:hAnsi="Times New Roman" w:eastAsia="宋体"/>
                <w:kern w:val="2"/>
                <w:sz w:val="24"/>
                <w:szCs w:val="24"/>
                <w:lang w:val="en-US" w:eastAsia="zh-CN" w:bidi="ar-SA"/>
              </w:rPr>
              <w:t>年产2万吨大理石彩砂及1万吨超微粉体材料加工</w:t>
            </w:r>
            <w:r>
              <w:rPr>
                <w:rFonts w:hint="eastAsia"/>
              </w:rPr>
              <w:t>项目验收检测报告》，安徽迈峰检测技术有限公司，</w:t>
            </w:r>
            <w:r>
              <w:t>2018</w:t>
            </w:r>
            <w:r>
              <w:rPr>
                <w:rFonts w:hint="eastAsia"/>
              </w:rPr>
              <w:t>年</w:t>
            </w:r>
            <w:r>
              <w:rPr>
                <w:rFonts w:hint="eastAsia"/>
                <w:lang w:val="en-US" w:eastAsia="zh-CN"/>
              </w:rPr>
              <w:t>12</w:t>
            </w:r>
            <w:r>
              <w:rPr>
                <w:rFonts w:hint="eastAsia"/>
              </w:rPr>
              <w:t>月</w:t>
            </w:r>
            <w:r>
              <w:rPr>
                <w:rFonts w:hint="eastAsia"/>
                <w:lang w:val="en-US" w:eastAsia="zh-CN"/>
              </w:rPr>
              <w:t>2</w:t>
            </w:r>
            <w:r>
              <w:rPr>
                <w:rFonts w:hint="eastAsia"/>
              </w:rPr>
              <w:t>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6" w:hRule="atLeast"/>
          <w:jc w:val="center"/>
        </w:trPr>
        <w:tc>
          <w:tcPr>
            <w:tcW w:w="755" w:type="dxa"/>
            <w:noWrap w:val="0"/>
            <w:vAlign w:val="top"/>
          </w:tcPr>
          <w:p>
            <w:pPr>
              <w:pStyle w:val="33"/>
            </w:pPr>
          </w:p>
          <w:p>
            <w:pPr>
              <w:pStyle w:val="4"/>
              <w:outlineLvl w:val="1"/>
            </w:pPr>
            <w:r>
              <w:t>验收监测评价标准标号级别限值</w:t>
            </w:r>
          </w:p>
        </w:tc>
        <w:tc>
          <w:tcPr>
            <w:tcW w:w="8487" w:type="dxa"/>
            <w:gridSpan w:val="6"/>
            <w:noWrap w:val="0"/>
            <w:vAlign w:val="center"/>
          </w:tcPr>
          <w:p>
            <w:pPr>
              <w:pStyle w:val="33"/>
            </w:pPr>
          </w:p>
          <w:p>
            <w:pPr>
              <w:pStyle w:val="5"/>
              <w:outlineLvl w:val="2"/>
            </w:pPr>
            <w:r>
              <w:t>废气</w:t>
            </w:r>
            <w:r>
              <w:rPr>
                <w:rFonts w:hint="eastAsia"/>
              </w:rPr>
              <w:t xml:space="preserve">   </w:t>
            </w:r>
          </w:p>
          <w:p>
            <w:pPr>
              <w:ind w:firstLine="480"/>
            </w:pPr>
            <w:r>
              <w:rPr>
                <w:rFonts w:hint="eastAsia"/>
              </w:rPr>
              <w:t>本项目</w:t>
            </w:r>
            <w:r>
              <w:rPr>
                <w:rFonts w:hint="eastAsia"/>
                <w:lang w:eastAsia="zh-CN"/>
              </w:rPr>
              <w:t>颗粒物</w:t>
            </w:r>
            <w:r>
              <w:rPr>
                <w:rFonts w:hint="eastAsia"/>
              </w:rPr>
              <w:t>排放执行《</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w:t>
            </w:r>
            <w:r>
              <w:rPr>
                <w:rFonts w:hint="eastAsia"/>
                <w:lang w:val="en-US" w:eastAsia="zh-CN"/>
              </w:rPr>
              <w:t>表2</w:t>
            </w:r>
            <w:r>
              <w:rPr>
                <w:rFonts w:hint="eastAsia"/>
              </w:rPr>
              <w:t>中的</w:t>
            </w:r>
            <w:r>
              <w:rPr>
                <w:rFonts w:hint="eastAsia"/>
                <w:lang w:val="en-US" w:eastAsia="zh-CN"/>
              </w:rPr>
              <w:t>新建企业大气污染物排放</w:t>
            </w:r>
            <w:r>
              <w:rPr>
                <w:rFonts w:hint="eastAsia"/>
              </w:rPr>
              <w:t>限值</w:t>
            </w:r>
            <w:r>
              <w:t>。</w:t>
            </w:r>
          </w:p>
          <w:p>
            <w:pPr>
              <w:pStyle w:val="10"/>
              <w:outlineLvl w:val="7"/>
            </w:pPr>
            <w:r>
              <w:t>项目大气污染物排放标准（摘录）</w:t>
            </w:r>
          </w:p>
          <w:tbl>
            <w:tblPr>
              <w:tblStyle w:val="28"/>
              <w:tblW w:w="8308" w:type="dxa"/>
              <w:jc w:val="center"/>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44"/>
              <w:gridCol w:w="1033"/>
              <w:gridCol w:w="1376"/>
              <w:gridCol w:w="1424"/>
              <w:gridCol w:w="24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850" w:type="dxa"/>
                  <w:vMerge w:val="restart"/>
                  <w:noWrap w:val="0"/>
                  <w:vAlign w:val="center"/>
                </w:tcPr>
                <w:p>
                  <w:pPr>
                    <w:pStyle w:val="31"/>
                  </w:pPr>
                  <w:r>
                    <w:t>污染物</w:t>
                  </w:r>
                </w:p>
              </w:tc>
              <w:tc>
                <w:tcPr>
                  <w:tcW w:w="3553" w:type="dxa"/>
                  <w:gridSpan w:val="3"/>
                  <w:tcBorders>
                    <w:right w:val="single" w:color="auto" w:sz="4" w:space="0"/>
                  </w:tcBorders>
                  <w:noWrap w:val="0"/>
                  <w:vAlign w:val="center"/>
                </w:tcPr>
                <w:p>
                  <w:pPr>
                    <w:pStyle w:val="31"/>
                  </w:pPr>
                  <w:r>
                    <w:rPr>
                      <w:rFonts w:hint="eastAsia"/>
                    </w:rPr>
                    <w:t>有组织排放限值</w:t>
                  </w:r>
                </w:p>
              </w:tc>
              <w:tc>
                <w:tcPr>
                  <w:tcW w:w="1424" w:type="dxa"/>
                  <w:tcBorders>
                    <w:left w:val="single" w:color="auto" w:sz="4" w:space="0"/>
                  </w:tcBorders>
                  <w:noWrap w:val="0"/>
                  <w:vAlign w:val="center"/>
                </w:tcPr>
                <w:p>
                  <w:pPr>
                    <w:pStyle w:val="31"/>
                  </w:pPr>
                  <w:r>
                    <w:t>无组织</w:t>
                  </w:r>
                  <w:r>
                    <w:rPr>
                      <w:rFonts w:hint="eastAsia"/>
                    </w:rPr>
                    <w:t>排放</w:t>
                  </w:r>
                </w:p>
              </w:tc>
              <w:tc>
                <w:tcPr>
                  <w:tcW w:w="2481" w:type="dxa"/>
                  <w:vMerge w:val="restart"/>
                  <w:tcBorders>
                    <w:left w:val="single" w:color="auto" w:sz="4" w:space="0"/>
                  </w:tcBorders>
                  <w:noWrap w:val="0"/>
                  <w:vAlign w:val="center"/>
                </w:tcPr>
                <w:p>
                  <w:pPr>
                    <w:pStyle w:val="31"/>
                  </w:pPr>
                  <w:r>
                    <w:t>执行/参照执行标准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850" w:type="dxa"/>
                  <w:vMerge w:val="continue"/>
                  <w:noWrap w:val="0"/>
                  <w:vAlign w:val="center"/>
                </w:tcPr>
                <w:p>
                  <w:pPr>
                    <w:pStyle w:val="31"/>
                  </w:pPr>
                </w:p>
              </w:tc>
              <w:tc>
                <w:tcPr>
                  <w:tcW w:w="1144" w:type="dxa"/>
                  <w:noWrap w:val="0"/>
                  <w:vAlign w:val="center"/>
                </w:tcPr>
                <w:p>
                  <w:pPr>
                    <w:pStyle w:val="31"/>
                  </w:pPr>
                  <w:r>
                    <w:t>高度</w:t>
                  </w:r>
                </w:p>
              </w:tc>
              <w:tc>
                <w:tcPr>
                  <w:tcW w:w="1033" w:type="dxa"/>
                  <w:noWrap w:val="0"/>
                  <w:vAlign w:val="center"/>
                </w:tcPr>
                <w:p>
                  <w:pPr>
                    <w:pStyle w:val="31"/>
                  </w:pPr>
                  <w:r>
                    <w:t>浓度</w:t>
                  </w:r>
                </w:p>
              </w:tc>
              <w:tc>
                <w:tcPr>
                  <w:tcW w:w="1376" w:type="dxa"/>
                  <w:tcBorders>
                    <w:right w:val="single" w:color="auto" w:sz="4" w:space="0"/>
                  </w:tcBorders>
                  <w:noWrap w:val="0"/>
                  <w:vAlign w:val="center"/>
                </w:tcPr>
                <w:p>
                  <w:pPr>
                    <w:pStyle w:val="31"/>
                  </w:pPr>
                  <w:r>
                    <w:t>速率</w:t>
                  </w:r>
                </w:p>
              </w:tc>
              <w:tc>
                <w:tcPr>
                  <w:tcW w:w="1424" w:type="dxa"/>
                  <w:tcBorders>
                    <w:left w:val="single" w:color="auto" w:sz="4" w:space="0"/>
                  </w:tcBorders>
                  <w:noWrap w:val="0"/>
                  <w:vAlign w:val="center"/>
                </w:tcPr>
                <w:p>
                  <w:pPr>
                    <w:pStyle w:val="31"/>
                  </w:pPr>
                  <w:r>
                    <w:rPr>
                      <w:rFonts w:hint="eastAsia"/>
                    </w:rPr>
                    <w:t>厂界</w:t>
                  </w:r>
                </w:p>
              </w:tc>
              <w:tc>
                <w:tcPr>
                  <w:tcW w:w="2481" w:type="dxa"/>
                  <w:vMerge w:val="continue"/>
                  <w:tcBorders>
                    <w:left w:val="single" w:color="auto" w:sz="4" w:space="0"/>
                  </w:tcBorders>
                  <w:noWrap w:val="0"/>
                  <w:vAlign w:val="center"/>
                </w:tcPr>
                <w:p>
                  <w:pPr>
                    <w:pStyle w:val="31"/>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850" w:type="dxa"/>
                  <w:vMerge w:val="continue"/>
                  <w:noWrap w:val="0"/>
                  <w:vAlign w:val="center"/>
                </w:tcPr>
                <w:p>
                  <w:pPr>
                    <w:pStyle w:val="31"/>
                  </w:pPr>
                </w:p>
              </w:tc>
              <w:tc>
                <w:tcPr>
                  <w:tcW w:w="1144" w:type="dxa"/>
                  <w:noWrap w:val="0"/>
                  <w:vAlign w:val="center"/>
                </w:tcPr>
                <w:p>
                  <w:pPr>
                    <w:pStyle w:val="31"/>
                  </w:pPr>
                  <w:r>
                    <w:t>m</w:t>
                  </w:r>
                </w:p>
              </w:tc>
              <w:tc>
                <w:tcPr>
                  <w:tcW w:w="1033" w:type="dxa"/>
                  <w:noWrap w:val="0"/>
                  <w:vAlign w:val="center"/>
                </w:tcPr>
                <w:p>
                  <w:pPr>
                    <w:pStyle w:val="31"/>
                  </w:pPr>
                  <w:r>
                    <w:t>mg/m³</w:t>
                  </w:r>
                </w:p>
              </w:tc>
              <w:tc>
                <w:tcPr>
                  <w:tcW w:w="1376" w:type="dxa"/>
                  <w:tcBorders>
                    <w:right w:val="single" w:color="auto" w:sz="4" w:space="0"/>
                  </w:tcBorders>
                  <w:noWrap w:val="0"/>
                  <w:vAlign w:val="center"/>
                </w:tcPr>
                <w:p>
                  <w:pPr>
                    <w:pStyle w:val="31"/>
                  </w:pPr>
                  <w:r>
                    <w:t>kg/h</w:t>
                  </w:r>
                </w:p>
              </w:tc>
              <w:tc>
                <w:tcPr>
                  <w:tcW w:w="1424" w:type="dxa"/>
                  <w:tcBorders>
                    <w:left w:val="single" w:color="auto" w:sz="4" w:space="0"/>
                  </w:tcBorders>
                  <w:noWrap w:val="0"/>
                  <w:vAlign w:val="center"/>
                </w:tcPr>
                <w:p>
                  <w:pPr>
                    <w:pStyle w:val="31"/>
                  </w:pPr>
                  <w:r>
                    <w:t>mg/m³</w:t>
                  </w:r>
                </w:p>
              </w:tc>
              <w:tc>
                <w:tcPr>
                  <w:tcW w:w="2481" w:type="dxa"/>
                  <w:vMerge w:val="continue"/>
                  <w:tcBorders>
                    <w:left w:val="single" w:color="auto" w:sz="4" w:space="0"/>
                  </w:tcBorders>
                  <w:noWrap w:val="0"/>
                  <w:vAlign w:val="center"/>
                </w:tcPr>
                <w:p>
                  <w:pPr>
                    <w:pStyle w:val="31"/>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jc w:val="center"/>
              </w:trPr>
              <w:tc>
                <w:tcPr>
                  <w:tcW w:w="850" w:type="dxa"/>
                  <w:noWrap w:val="0"/>
                  <w:vAlign w:val="center"/>
                </w:tcPr>
                <w:p>
                  <w:pPr>
                    <w:pStyle w:val="31"/>
                    <w:rPr>
                      <w:rFonts w:hint="eastAsia"/>
                      <w:lang w:eastAsia="zh-CN"/>
                    </w:rPr>
                  </w:pPr>
                  <w:r>
                    <w:rPr>
                      <w:rFonts w:hint="eastAsia"/>
                      <w:lang w:eastAsia="zh-CN"/>
                    </w:rPr>
                    <w:t>颗粒物</w:t>
                  </w:r>
                </w:p>
              </w:tc>
              <w:tc>
                <w:tcPr>
                  <w:tcW w:w="1144" w:type="dxa"/>
                  <w:noWrap w:val="0"/>
                  <w:vAlign w:val="center"/>
                </w:tcPr>
                <w:p>
                  <w:pPr>
                    <w:pStyle w:val="31"/>
                  </w:pPr>
                  <w:r>
                    <w:t>15</w:t>
                  </w:r>
                </w:p>
              </w:tc>
              <w:tc>
                <w:tcPr>
                  <w:tcW w:w="1033" w:type="dxa"/>
                  <w:noWrap w:val="0"/>
                  <w:vAlign w:val="center"/>
                </w:tcPr>
                <w:p>
                  <w:pPr>
                    <w:pStyle w:val="31"/>
                  </w:pPr>
                  <w:r>
                    <w:rPr>
                      <w:rFonts w:hint="eastAsia"/>
                    </w:rPr>
                    <w:t>20</w:t>
                  </w:r>
                </w:p>
              </w:tc>
              <w:tc>
                <w:tcPr>
                  <w:tcW w:w="1376" w:type="dxa"/>
                  <w:noWrap w:val="0"/>
                  <w:vAlign w:val="center"/>
                </w:tcPr>
                <w:p>
                  <w:pPr>
                    <w:pStyle w:val="31"/>
                    <w:rPr>
                      <w:rFonts w:hint="eastAsia" w:eastAsia="宋体"/>
                      <w:lang w:val="en-US" w:eastAsia="zh-CN"/>
                    </w:rPr>
                  </w:pPr>
                  <w:r>
                    <w:rPr>
                      <w:rFonts w:hint="eastAsia"/>
                      <w:lang w:val="en-US" w:eastAsia="zh-CN"/>
                    </w:rPr>
                    <w:t>/</w:t>
                  </w:r>
                </w:p>
              </w:tc>
              <w:tc>
                <w:tcPr>
                  <w:tcW w:w="1424" w:type="dxa"/>
                  <w:noWrap w:val="0"/>
                  <w:vAlign w:val="center"/>
                </w:tcPr>
                <w:p>
                  <w:pPr>
                    <w:pStyle w:val="31"/>
                    <w:rPr>
                      <w:rFonts w:hint="eastAsia" w:eastAsia="宋体"/>
                      <w:lang w:val="en-US" w:eastAsia="zh-CN"/>
                    </w:rPr>
                  </w:pPr>
                  <w:r>
                    <w:rPr>
                      <w:rFonts w:hint="eastAsia"/>
                      <w:lang w:val="en-US" w:eastAsia="zh-CN"/>
                    </w:rPr>
                    <w:t>0.5</w:t>
                  </w:r>
                </w:p>
              </w:tc>
              <w:tc>
                <w:tcPr>
                  <w:tcW w:w="2481" w:type="dxa"/>
                  <w:tcBorders>
                    <w:left w:val="single" w:color="auto" w:sz="4" w:space="0"/>
                  </w:tcBorders>
                  <w:noWrap w:val="0"/>
                  <w:vAlign w:val="center"/>
                </w:tcPr>
                <w:p>
                  <w:pPr>
                    <w:pStyle w:val="31"/>
                  </w:pPr>
                  <w:r>
                    <w:rPr>
                      <w:rFonts w:hint="eastAsia"/>
                    </w:rPr>
                    <w:t>GB</w:t>
                  </w:r>
                  <w:r>
                    <w:rPr>
                      <w:rFonts w:hint="eastAsia"/>
                      <w:lang w:val="en-US" w:eastAsia="zh-CN"/>
                    </w:rPr>
                    <w:t>4915</w:t>
                  </w:r>
                  <w:r>
                    <w:rPr>
                      <w:rFonts w:hint="eastAsia"/>
                    </w:rPr>
                    <w:t>-</w:t>
                  </w:r>
                  <w:r>
                    <w:rPr>
                      <w:rFonts w:hint="eastAsia"/>
                      <w:lang w:val="en-US" w:eastAsia="zh-CN"/>
                    </w:rPr>
                    <w:t>2013表2</w:t>
                  </w:r>
                  <w:r>
                    <w:rPr>
                      <w:rFonts w:hint="eastAsia"/>
                    </w:rPr>
                    <w:t>中的</w:t>
                  </w:r>
                  <w:r>
                    <w:rPr>
                      <w:rFonts w:hint="eastAsia"/>
                      <w:lang w:val="en-US" w:eastAsia="zh-CN"/>
                    </w:rPr>
                    <w:t>新建企业大气污染物排放</w:t>
                  </w:r>
                  <w:r>
                    <w:rPr>
                      <w:rFonts w:hint="eastAsia"/>
                    </w:rPr>
                    <w:t>限值</w:t>
                  </w:r>
                </w:p>
              </w:tc>
            </w:tr>
          </w:tbl>
          <w:p>
            <w:pPr>
              <w:ind w:firstLine="480"/>
            </w:pPr>
          </w:p>
          <w:p>
            <w:pPr>
              <w:pStyle w:val="17"/>
              <w:ind w:left="480" w:firstLine="480"/>
            </w:pPr>
          </w:p>
          <w:p>
            <w:pPr>
              <w:pStyle w:val="5"/>
              <w:tabs>
                <w:tab w:val="clear" w:pos="420"/>
              </w:tabs>
              <w:outlineLvl w:val="2"/>
            </w:pPr>
            <w:r>
              <w:t>废水</w:t>
            </w:r>
          </w:p>
          <w:p>
            <w:pPr>
              <w:adjustRightInd w:val="0"/>
              <w:ind w:firstLine="480"/>
              <w:rPr>
                <w:lang w:val="en-US"/>
              </w:rPr>
            </w:pPr>
            <w:r>
              <w:rPr>
                <w:rFonts w:hint="eastAsia"/>
                <w:color w:val="auto"/>
                <w:highlight w:val="none"/>
              </w:rPr>
              <w:t>本项目污水</w:t>
            </w:r>
            <w:r>
              <w:rPr>
                <w:rFonts w:hint="eastAsia"/>
                <w:color w:val="auto"/>
                <w:highlight w:val="none"/>
                <w:lang w:val="en-US" w:eastAsia="zh-CN"/>
              </w:rPr>
              <w:t>经化粪池处理后储存，周边农户定期清掏用于农田灌溉。</w:t>
            </w:r>
          </w:p>
          <w:p>
            <w:pPr>
              <w:pStyle w:val="5"/>
              <w:tabs>
                <w:tab w:val="clear" w:pos="420"/>
              </w:tabs>
              <w:outlineLvl w:val="2"/>
            </w:pPr>
            <w:r>
              <w:t>噪声</w:t>
            </w:r>
          </w:p>
          <w:p>
            <w:pPr>
              <w:ind w:firstLine="480"/>
            </w:pPr>
            <w:r>
              <w:t>营运期厂界噪声执行《工业企业厂界环境噪声排放标准》（GB12348-2008）</w:t>
            </w:r>
            <w:r>
              <w:rPr>
                <w:rFonts w:hint="eastAsia"/>
              </w:rPr>
              <w:t>2</w:t>
            </w:r>
            <w:r>
              <w:t>类区标准。相关标准限值详见下表：</w:t>
            </w:r>
          </w:p>
          <w:p>
            <w:pPr>
              <w:pStyle w:val="10"/>
              <w:outlineLvl w:val="7"/>
            </w:pPr>
            <w:r>
              <w:t>环境噪声排放限值单位：dB（A）</w:t>
            </w:r>
          </w:p>
          <w:tbl>
            <w:tblPr>
              <w:tblStyle w:val="28"/>
              <w:tblW w:w="8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2453"/>
              <w:gridCol w:w="1995"/>
              <w:gridCol w:w="1089"/>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344" w:type="dxa"/>
                  <w:noWrap w:val="0"/>
                  <w:vAlign w:val="center"/>
                </w:tcPr>
                <w:p>
                  <w:pPr>
                    <w:pStyle w:val="31"/>
                  </w:pPr>
                  <w:r>
                    <w:t>阶段</w:t>
                  </w:r>
                </w:p>
              </w:tc>
              <w:tc>
                <w:tcPr>
                  <w:tcW w:w="2453" w:type="dxa"/>
                  <w:noWrap w:val="0"/>
                  <w:vAlign w:val="center"/>
                </w:tcPr>
                <w:p>
                  <w:pPr>
                    <w:pStyle w:val="31"/>
                  </w:pPr>
                  <w:r>
                    <w:t>标准种类</w:t>
                  </w:r>
                </w:p>
              </w:tc>
              <w:tc>
                <w:tcPr>
                  <w:tcW w:w="1995" w:type="dxa"/>
                  <w:noWrap w:val="0"/>
                  <w:vAlign w:val="center"/>
                </w:tcPr>
                <w:p>
                  <w:pPr>
                    <w:pStyle w:val="31"/>
                  </w:pPr>
                  <w:r>
                    <w:t>适用范围</w:t>
                  </w:r>
                </w:p>
              </w:tc>
              <w:tc>
                <w:tcPr>
                  <w:tcW w:w="1089" w:type="dxa"/>
                  <w:noWrap w:val="0"/>
                  <w:vAlign w:val="center"/>
                </w:tcPr>
                <w:p>
                  <w:pPr>
                    <w:pStyle w:val="31"/>
                  </w:pPr>
                  <w:r>
                    <w:t>昼间</w:t>
                  </w:r>
                </w:p>
              </w:tc>
              <w:tc>
                <w:tcPr>
                  <w:tcW w:w="1380" w:type="dxa"/>
                  <w:noWrap w:val="0"/>
                  <w:vAlign w:val="center"/>
                </w:tcPr>
                <w:p>
                  <w:pPr>
                    <w:pStyle w:val="31"/>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344" w:type="dxa"/>
                  <w:noWrap w:val="0"/>
                  <w:vAlign w:val="center"/>
                </w:tcPr>
                <w:p>
                  <w:pPr>
                    <w:pStyle w:val="31"/>
                  </w:pPr>
                  <w:r>
                    <w:t>运营期边界</w:t>
                  </w:r>
                </w:p>
              </w:tc>
              <w:tc>
                <w:tcPr>
                  <w:tcW w:w="2453" w:type="dxa"/>
                  <w:noWrap w:val="0"/>
                  <w:vAlign w:val="center"/>
                </w:tcPr>
                <w:p>
                  <w:pPr>
                    <w:pStyle w:val="31"/>
                  </w:pPr>
                  <w:r>
                    <w:rPr>
                      <w:rFonts w:hint="eastAsia"/>
                    </w:rPr>
                    <w:t>（</w:t>
                  </w:r>
                  <w:r>
                    <w:t>GB12348-2008</w:t>
                  </w:r>
                  <w:r>
                    <w:rPr>
                      <w:rFonts w:hint="eastAsia"/>
                    </w:rPr>
                    <w:t>）2类区</w:t>
                  </w:r>
                </w:p>
              </w:tc>
              <w:tc>
                <w:tcPr>
                  <w:tcW w:w="1995" w:type="dxa"/>
                  <w:noWrap w:val="0"/>
                  <w:vAlign w:val="center"/>
                </w:tcPr>
                <w:p>
                  <w:pPr>
                    <w:pStyle w:val="31"/>
                  </w:pPr>
                  <w:r>
                    <w:rPr>
                      <w:rFonts w:hint="eastAsia"/>
                    </w:rPr>
                    <w:t>厂界</w:t>
                  </w:r>
                </w:p>
              </w:tc>
              <w:tc>
                <w:tcPr>
                  <w:tcW w:w="1089" w:type="dxa"/>
                  <w:noWrap w:val="0"/>
                  <w:vAlign w:val="center"/>
                </w:tcPr>
                <w:p>
                  <w:pPr>
                    <w:pStyle w:val="31"/>
                  </w:pPr>
                  <w:r>
                    <w:rPr>
                      <w:rFonts w:hint="eastAsia"/>
                    </w:rPr>
                    <w:t>60</w:t>
                  </w:r>
                </w:p>
              </w:tc>
              <w:tc>
                <w:tcPr>
                  <w:tcW w:w="1380" w:type="dxa"/>
                  <w:noWrap w:val="0"/>
                  <w:vAlign w:val="center"/>
                </w:tcPr>
                <w:p>
                  <w:pPr>
                    <w:pStyle w:val="31"/>
                  </w:pPr>
                  <w:r>
                    <w:rPr>
                      <w:rFonts w:hint="eastAsia"/>
                    </w:rPr>
                    <w:t>50</w:t>
                  </w:r>
                </w:p>
              </w:tc>
            </w:tr>
          </w:tbl>
          <w:p>
            <w:pPr>
              <w:pStyle w:val="33"/>
            </w:pPr>
          </w:p>
          <w:p>
            <w:pPr>
              <w:pStyle w:val="5"/>
              <w:tabs>
                <w:tab w:val="clear" w:pos="420"/>
              </w:tabs>
              <w:outlineLvl w:val="2"/>
            </w:pPr>
            <w:r>
              <w:t>固体废物</w:t>
            </w:r>
          </w:p>
          <w:p>
            <w:pPr>
              <w:ind w:firstLine="480"/>
              <w:rPr>
                <w:rFonts w:hint="eastAsia" w:eastAsia="宋体"/>
                <w:lang w:eastAsia="zh-CN"/>
              </w:rPr>
            </w:pPr>
            <w:r>
              <w:rPr>
                <w:rFonts w:hint="eastAsia"/>
              </w:rPr>
              <w:t>生活垃圾交环卫部门处理；一般固体处置执行《一般工业固体废物贮存、处置场污染控制标准》（GB18599-2001））及2013修改单中的相关要求</w:t>
            </w:r>
            <w:r>
              <w:rPr>
                <w:rFonts w:hint="eastAsia"/>
                <w:lang w:eastAsia="zh-CN"/>
              </w:rPr>
              <w:t>。</w:t>
            </w:r>
          </w:p>
          <w:p>
            <w:pPr>
              <w:pStyle w:val="5"/>
              <w:tabs>
                <w:tab w:val="clear" w:pos="420"/>
              </w:tabs>
              <w:outlineLvl w:val="2"/>
            </w:pPr>
            <w:r>
              <w:rPr>
                <w:rFonts w:hint="eastAsia"/>
                <w:lang w:eastAsia="zh-CN"/>
              </w:rPr>
              <w:t>总量控制指标</w:t>
            </w:r>
          </w:p>
          <w:p>
            <w:pPr>
              <w:pStyle w:val="17"/>
              <w:rPr>
                <w:rFonts w:hint="eastAsia" w:eastAsia="宋体"/>
                <w:lang w:val="en-US" w:eastAsia="zh-CN"/>
              </w:rPr>
            </w:pPr>
            <w:r>
              <w:rPr>
                <w:rFonts w:hint="eastAsia"/>
                <w:lang w:val="en-US" w:eastAsia="zh-CN"/>
              </w:rPr>
              <w:t>无</w:t>
            </w:r>
          </w:p>
        </w:tc>
      </w:tr>
    </w:tbl>
    <w:p>
      <w:pPr>
        <w:ind w:firstLine="480"/>
        <w:sectPr>
          <w:headerReference r:id="rId9" w:type="default"/>
          <w:footerReference r:id="rId10" w:type="default"/>
          <w:pgSz w:w="11906" w:h="16838"/>
          <w:pgMar w:top="1440" w:right="1440" w:bottom="1440" w:left="1440" w:header="708" w:footer="709" w:gutter="0"/>
          <w:pgNumType w:start="1"/>
          <w:cols w:space="720" w:num="1"/>
          <w:docGrid w:linePitch="360" w:charSpace="0"/>
        </w:sectPr>
      </w:pPr>
    </w:p>
    <w:p>
      <w:pPr>
        <w:pStyle w:val="3"/>
      </w:pPr>
      <w:r>
        <w:t>项目建设情况</w:t>
      </w:r>
    </w:p>
    <w:tbl>
      <w:tblPr>
        <w:tblStyle w:val="28"/>
        <w:tblW w:w="141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174" w:type="dxa"/>
            <w:noWrap w:val="0"/>
            <w:vAlign w:val="top"/>
          </w:tcPr>
          <w:p>
            <w:pPr>
              <w:pStyle w:val="4"/>
              <w:outlineLvl w:val="1"/>
            </w:pPr>
            <w:r>
              <w:t xml:space="preserve">工程建设内容 </w:t>
            </w:r>
          </w:p>
          <w:p>
            <w:pPr>
              <w:pStyle w:val="5"/>
              <w:outlineLvl w:val="2"/>
            </w:pPr>
            <w:r>
              <w:t>建设内容一览表</w:t>
            </w:r>
          </w:p>
          <w:p>
            <w:pPr>
              <w:pStyle w:val="10"/>
              <w:outlineLvl w:val="7"/>
            </w:pPr>
            <w:r>
              <w:t>环评及其批复内容与实际建设内容对照表</w:t>
            </w:r>
          </w:p>
          <w:tbl>
            <w:tblPr>
              <w:tblStyle w:val="28"/>
              <w:tblW w:w="13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11"/>
              <w:gridCol w:w="4758"/>
              <w:gridCol w:w="5133"/>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noWrap w:val="0"/>
                  <w:vAlign w:val="center"/>
                </w:tcPr>
                <w:p>
                  <w:pPr>
                    <w:pStyle w:val="31"/>
                  </w:pPr>
                  <w:r>
                    <w:t>工程类别</w:t>
                  </w:r>
                </w:p>
              </w:tc>
              <w:tc>
                <w:tcPr>
                  <w:tcW w:w="1711" w:type="dxa"/>
                  <w:noWrap w:val="0"/>
                  <w:vAlign w:val="center"/>
                </w:tcPr>
                <w:p>
                  <w:pPr>
                    <w:pStyle w:val="31"/>
                  </w:pPr>
                  <w:r>
                    <w:t>工程名称</w:t>
                  </w:r>
                </w:p>
              </w:tc>
              <w:tc>
                <w:tcPr>
                  <w:tcW w:w="4758" w:type="dxa"/>
                  <w:noWrap w:val="0"/>
                  <w:vAlign w:val="center"/>
                </w:tcPr>
                <w:p>
                  <w:pPr>
                    <w:pStyle w:val="31"/>
                  </w:pPr>
                  <w:r>
                    <w:t>环评文件中工程内容及规模</w:t>
                  </w:r>
                </w:p>
              </w:tc>
              <w:tc>
                <w:tcPr>
                  <w:tcW w:w="5133" w:type="dxa"/>
                  <w:noWrap w:val="0"/>
                  <w:vAlign w:val="center"/>
                </w:tcPr>
                <w:p>
                  <w:pPr>
                    <w:pStyle w:val="31"/>
                  </w:pPr>
                  <w:r>
                    <w:rPr>
                      <w:highlight w:val="none"/>
                    </w:rPr>
                    <w:t>现场实际内容及规模</w:t>
                  </w:r>
                </w:p>
              </w:tc>
              <w:tc>
                <w:tcPr>
                  <w:tcW w:w="1699" w:type="dxa"/>
                  <w:noWrap w:val="0"/>
                  <w:vAlign w:val="center"/>
                </w:tcPr>
                <w:p>
                  <w:pPr>
                    <w:pStyle w:val="31"/>
                  </w:pPr>
                  <w:r>
                    <w:rPr>
                      <w:highlight w:val="none"/>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jc w:val="center"/>
              </w:trPr>
              <w:tc>
                <w:tcPr>
                  <w:tcW w:w="647" w:type="dxa"/>
                  <w:noWrap w:val="0"/>
                  <w:vAlign w:val="center"/>
                </w:tcPr>
                <w:p>
                  <w:pPr>
                    <w:pStyle w:val="31"/>
                  </w:pPr>
                  <w:r>
                    <w:rPr>
                      <w:rFonts w:hint="eastAsia"/>
                      <w:color w:val="000000"/>
                    </w:rPr>
                    <w:t>主体工程</w:t>
                  </w:r>
                </w:p>
              </w:tc>
              <w:tc>
                <w:tcPr>
                  <w:tcW w:w="1711" w:type="dxa"/>
                  <w:noWrap w:val="0"/>
                  <w:vAlign w:val="center"/>
                </w:tcPr>
                <w:p>
                  <w:pPr>
                    <w:pStyle w:val="31"/>
                    <w:jc w:val="center"/>
                    <w:rPr>
                      <w:rFonts w:hint="eastAsia"/>
                      <w:color w:val="000000"/>
                    </w:rPr>
                  </w:pPr>
                  <w:r>
                    <w:rPr>
                      <w:rFonts w:hint="eastAsia"/>
                      <w:color w:val="000000"/>
                    </w:rPr>
                    <w:t>年产2 万吨大</w:t>
                  </w:r>
                </w:p>
                <w:p>
                  <w:pPr>
                    <w:pStyle w:val="31"/>
                    <w:jc w:val="center"/>
                    <w:rPr>
                      <w:rFonts w:hint="eastAsia"/>
                      <w:color w:val="000000"/>
                    </w:rPr>
                  </w:pPr>
                  <w:r>
                    <w:rPr>
                      <w:rFonts w:hint="eastAsia"/>
                      <w:color w:val="000000"/>
                    </w:rPr>
                    <w:t>理石彩砂生</w:t>
                  </w:r>
                </w:p>
                <w:p>
                  <w:pPr>
                    <w:pStyle w:val="31"/>
                    <w:jc w:val="center"/>
                    <w:rPr>
                      <w:rFonts w:hint="eastAsia"/>
                      <w:color w:val="000000"/>
                    </w:rPr>
                  </w:pPr>
                  <w:r>
                    <w:rPr>
                      <w:rFonts w:hint="eastAsia"/>
                      <w:color w:val="000000"/>
                    </w:rPr>
                    <w:t>产线 2 条；年</w:t>
                  </w:r>
                </w:p>
                <w:p>
                  <w:pPr>
                    <w:pStyle w:val="31"/>
                    <w:jc w:val="center"/>
                    <w:rPr>
                      <w:rFonts w:hint="eastAsia"/>
                      <w:color w:val="000000"/>
                    </w:rPr>
                  </w:pPr>
                  <w:r>
                    <w:rPr>
                      <w:rFonts w:hint="eastAsia"/>
                      <w:color w:val="000000"/>
                    </w:rPr>
                    <w:t>产 1 万吨超微</w:t>
                  </w:r>
                </w:p>
                <w:p>
                  <w:pPr>
                    <w:pStyle w:val="31"/>
                    <w:jc w:val="center"/>
                    <w:rPr>
                      <w:rFonts w:hint="eastAsia"/>
                      <w:color w:val="000000"/>
                    </w:rPr>
                  </w:pPr>
                  <w:r>
                    <w:rPr>
                      <w:rFonts w:hint="eastAsia"/>
                      <w:color w:val="000000"/>
                    </w:rPr>
                    <w:t>粉体材料加</w:t>
                  </w:r>
                </w:p>
                <w:p>
                  <w:pPr>
                    <w:pStyle w:val="31"/>
                    <w:jc w:val="center"/>
                    <w:rPr>
                      <w:rFonts w:hint="eastAsia"/>
                      <w:color w:val="000000"/>
                    </w:rPr>
                  </w:pPr>
                  <w:r>
                    <w:rPr>
                      <w:rFonts w:hint="eastAsia"/>
                      <w:color w:val="000000"/>
                    </w:rPr>
                    <w:t>工生产线 1</w:t>
                  </w:r>
                </w:p>
                <w:p>
                  <w:pPr>
                    <w:pStyle w:val="31"/>
                    <w:jc w:val="center"/>
                    <w:rPr>
                      <w:rFonts w:hint="eastAsia"/>
                      <w:color w:val="000000"/>
                    </w:rPr>
                  </w:pPr>
                  <w:r>
                    <w:rPr>
                      <w:rFonts w:hint="eastAsia"/>
                      <w:color w:val="000000"/>
                    </w:rPr>
                    <w:t>条</w:t>
                  </w:r>
                </w:p>
              </w:tc>
              <w:tc>
                <w:tcPr>
                  <w:tcW w:w="4758" w:type="dxa"/>
                  <w:noWrap w:val="0"/>
                  <w:vAlign w:val="center"/>
                </w:tcPr>
                <w:p>
                  <w:pPr>
                    <w:pStyle w:val="31"/>
                    <w:jc w:val="both"/>
                    <w:rPr>
                      <w:rFonts w:hint="eastAsia"/>
                      <w:color w:val="000000"/>
                    </w:rPr>
                  </w:pPr>
                  <w:r>
                    <w:rPr>
                      <w:rFonts w:hint="eastAsia"/>
                      <w:color w:val="000000"/>
                    </w:rPr>
                    <w:t>汉白玉矿石通过粗碎、中碎、细碎后，通过筛分后为大理石彩砂成品。大理石彩砂生产线的筛下物通过研磨分选后，即为超微粉体成品。</w:t>
                  </w:r>
                </w:p>
              </w:tc>
              <w:tc>
                <w:tcPr>
                  <w:tcW w:w="5133" w:type="dxa"/>
                  <w:noWrap w:val="0"/>
                  <w:vAlign w:val="center"/>
                </w:tcPr>
                <w:p>
                  <w:pPr>
                    <w:pStyle w:val="31"/>
                    <w:jc w:val="left"/>
                    <w:rPr>
                      <w:rFonts w:hint="eastAsia" w:eastAsia="宋体"/>
                      <w:color w:val="000000"/>
                      <w:lang w:val="en-US" w:eastAsia="zh-CN"/>
                    </w:rPr>
                  </w:pPr>
                  <w:r>
                    <w:rPr>
                      <w:rFonts w:hint="eastAsia"/>
                      <w:color w:val="000000"/>
                    </w:rPr>
                    <w:t>汉白玉矿石通过粗碎、中碎、细碎后，通过筛分后为大理石彩砂成品</w:t>
                  </w:r>
                  <w:r>
                    <w:rPr>
                      <w:rFonts w:hint="eastAsia"/>
                      <w:color w:val="000000"/>
                      <w:lang w:eastAsia="zh-CN"/>
                    </w:rPr>
                    <w:t>。</w:t>
                  </w:r>
                  <w:r>
                    <w:rPr>
                      <w:rFonts w:hint="eastAsia"/>
                      <w:color w:val="000000"/>
                    </w:rPr>
                    <w:t>大理石彩砂生产线的筛下物通过研磨分选后，即为超微粉体成品。</w:t>
                  </w:r>
                  <w:r>
                    <w:rPr>
                      <w:rFonts w:hint="eastAsia"/>
                      <w:color w:val="000000"/>
                      <w:lang w:val="en-US" w:eastAsia="zh-CN"/>
                    </w:rPr>
                    <w:t>其中粗碎阶段装有1套布袋除尘，研磨阶段装有3套布袋除尘器。</w:t>
                  </w:r>
                  <w:r>
                    <w:rPr>
                      <w:rFonts w:hint="eastAsia"/>
                      <w:color w:val="000000"/>
                    </w:rPr>
                    <w:t>年产</w:t>
                  </w:r>
                  <w:r>
                    <w:rPr>
                      <w:rFonts w:hint="eastAsia"/>
                      <w:color w:val="000000"/>
                      <w:lang w:val="en-US" w:eastAsia="zh-CN"/>
                    </w:rPr>
                    <w:t>2万吨大理石彩砂及1万吨超微粉体。</w:t>
                  </w:r>
                </w:p>
              </w:tc>
              <w:tc>
                <w:tcPr>
                  <w:tcW w:w="1699" w:type="dxa"/>
                  <w:noWrap w:val="0"/>
                  <w:vAlign w:val="center"/>
                </w:tcPr>
                <w:p>
                  <w:pPr>
                    <w:pStyle w:val="31"/>
                  </w:pPr>
                  <w:r>
                    <w:rPr>
                      <w:rFonts w:hint="eastAsi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vMerge w:val="restart"/>
                  <w:noWrap w:val="0"/>
                  <w:vAlign w:val="center"/>
                </w:tcPr>
                <w:p>
                  <w:pPr>
                    <w:pStyle w:val="31"/>
                  </w:pPr>
                  <w:r>
                    <w:rPr>
                      <w:rFonts w:hint="eastAsia"/>
                      <w:color w:val="000000"/>
                    </w:rPr>
                    <w:t>储运工程</w:t>
                  </w:r>
                </w:p>
              </w:tc>
              <w:tc>
                <w:tcPr>
                  <w:tcW w:w="1711" w:type="dxa"/>
                  <w:noWrap w:val="0"/>
                  <w:vAlign w:val="center"/>
                </w:tcPr>
                <w:p>
                  <w:pPr>
                    <w:pStyle w:val="31"/>
                  </w:pPr>
                  <w:r>
                    <w:rPr>
                      <w:rFonts w:hint="eastAsia"/>
                    </w:rPr>
                    <w:t>存储工程</w:t>
                  </w:r>
                </w:p>
              </w:tc>
              <w:tc>
                <w:tcPr>
                  <w:tcW w:w="4758" w:type="dxa"/>
                  <w:noWrap w:val="0"/>
                  <w:vAlign w:val="center"/>
                </w:tcPr>
                <w:p>
                  <w:pPr>
                    <w:pStyle w:val="31"/>
                    <w:jc w:val="left"/>
                  </w:pPr>
                  <w:r>
                    <w:rPr>
                      <w:rFonts w:hint="eastAsia"/>
                    </w:rPr>
                    <w:t>项目原材料储存在原料堆场，产品袋装后储存在成品仓库。</w:t>
                  </w:r>
                </w:p>
              </w:tc>
              <w:tc>
                <w:tcPr>
                  <w:tcW w:w="5133" w:type="dxa"/>
                  <w:noWrap w:val="0"/>
                  <w:vAlign w:val="center"/>
                </w:tcPr>
                <w:p>
                  <w:pPr>
                    <w:pStyle w:val="31"/>
                    <w:jc w:val="left"/>
                    <w:rPr>
                      <w:rFonts w:hint="eastAsia" w:eastAsia="宋体"/>
                      <w:lang w:val="en-US" w:eastAsia="zh-CN"/>
                    </w:rPr>
                  </w:pPr>
                  <w:r>
                    <w:rPr>
                      <w:rFonts w:hint="eastAsia"/>
                    </w:rPr>
                    <w:t>项目原材料储存在原料堆场，产品袋装后储存在成品</w:t>
                  </w:r>
                  <w:r>
                    <w:rPr>
                      <w:rFonts w:hint="eastAsia"/>
                      <w:lang w:val="en-US" w:eastAsia="zh-CN"/>
                    </w:rPr>
                    <w:t>堆场</w:t>
                  </w:r>
                  <w:r>
                    <w:rPr>
                      <w:rFonts w:hint="eastAsia"/>
                    </w:rPr>
                    <w:t>。</w:t>
                  </w:r>
                  <w:r>
                    <w:rPr>
                      <w:rFonts w:hint="eastAsia"/>
                      <w:lang w:val="en-US" w:eastAsia="zh-CN"/>
                    </w:rPr>
                    <w:t>成品堆场建设在生产厂房内。</w:t>
                  </w:r>
                </w:p>
              </w:tc>
              <w:tc>
                <w:tcPr>
                  <w:tcW w:w="1699" w:type="dxa"/>
                  <w:noWrap w:val="0"/>
                  <w:vAlign w:val="center"/>
                </w:tcPr>
                <w:p>
                  <w:pPr>
                    <w:pStyle w:val="31"/>
                  </w:pPr>
                  <w:r>
                    <w:rPr>
                      <w:rFonts w:hint="eastAsi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vMerge w:val="continue"/>
                  <w:noWrap w:val="0"/>
                  <w:vAlign w:val="center"/>
                </w:tcPr>
                <w:p>
                  <w:pPr>
                    <w:pStyle w:val="31"/>
                    <w:jc w:val="left"/>
                  </w:pPr>
                </w:p>
              </w:tc>
              <w:tc>
                <w:tcPr>
                  <w:tcW w:w="1711" w:type="dxa"/>
                  <w:noWrap w:val="0"/>
                  <w:vAlign w:val="center"/>
                </w:tcPr>
                <w:p>
                  <w:pPr>
                    <w:pStyle w:val="31"/>
                  </w:pPr>
                  <w:r>
                    <w:rPr>
                      <w:rFonts w:hint="eastAsia"/>
                      <w:color w:val="000000"/>
                    </w:rPr>
                    <w:t>运输工程</w:t>
                  </w:r>
                </w:p>
              </w:tc>
              <w:tc>
                <w:tcPr>
                  <w:tcW w:w="4758" w:type="dxa"/>
                  <w:noWrap w:val="0"/>
                  <w:vAlign w:val="center"/>
                </w:tcPr>
                <w:p>
                  <w:pPr>
                    <w:pStyle w:val="31"/>
                    <w:jc w:val="left"/>
                    <w:rPr>
                      <w:rFonts w:hint="eastAsia"/>
                    </w:rPr>
                  </w:pPr>
                  <w:r>
                    <w:rPr>
                      <w:rFonts w:hint="eastAsia"/>
                    </w:rPr>
                    <w:t>项目的原材料和产品均采用汽运的方式。</w:t>
                  </w:r>
                </w:p>
              </w:tc>
              <w:tc>
                <w:tcPr>
                  <w:tcW w:w="5133" w:type="dxa"/>
                  <w:noWrap w:val="0"/>
                  <w:vAlign w:val="center"/>
                </w:tcPr>
                <w:p>
                  <w:pPr>
                    <w:pStyle w:val="31"/>
                    <w:jc w:val="left"/>
                    <w:rPr>
                      <w:rFonts w:hint="eastAsia"/>
                    </w:rPr>
                  </w:pPr>
                  <w:r>
                    <w:rPr>
                      <w:rFonts w:hint="eastAsia"/>
                    </w:rPr>
                    <w:t>项目的原材料和产品均采用汽运的方式。</w:t>
                  </w:r>
                </w:p>
              </w:tc>
              <w:tc>
                <w:tcPr>
                  <w:tcW w:w="1699" w:type="dxa"/>
                  <w:noWrap w:val="0"/>
                  <w:vAlign w:val="center"/>
                </w:tcPr>
                <w:p>
                  <w:pPr>
                    <w:pStyle w:val="31"/>
                  </w:pPr>
                  <w:r>
                    <w:rPr>
                      <w:rFonts w:hint="eastAsi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 w:hRule="atLeast"/>
                <w:jc w:val="center"/>
              </w:trPr>
              <w:tc>
                <w:tcPr>
                  <w:tcW w:w="647" w:type="dxa"/>
                  <w:vMerge w:val="restart"/>
                  <w:noWrap w:val="0"/>
                  <w:vAlign w:val="center"/>
                </w:tcPr>
                <w:p>
                  <w:pPr>
                    <w:pStyle w:val="31"/>
                  </w:pPr>
                  <w:r>
                    <w:rPr>
                      <w:rFonts w:hint="eastAsia"/>
                      <w:color w:val="000000"/>
                    </w:rPr>
                    <w:t>公用工程</w:t>
                  </w:r>
                </w:p>
              </w:tc>
              <w:tc>
                <w:tcPr>
                  <w:tcW w:w="1711" w:type="dxa"/>
                  <w:noWrap w:val="0"/>
                  <w:vAlign w:val="center"/>
                </w:tcPr>
                <w:p>
                  <w:pPr>
                    <w:pStyle w:val="31"/>
                  </w:pPr>
                  <w:r>
                    <w:rPr>
                      <w:rFonts w:hint="eastAsia"/>
                      <w:color w:val="000000"/>
                      <w:lang w:val="en-US" w:eastAsia="zh-CN"/>
                    </w:rPr>
                    <w:t>给</w:t>
                  </w:r>
                  <w:r>
                    <w:rPr>
                      <w:rFonts w:hint="eastAsia"/>
                      <w:color w:val="000000"/>
                    </w:rPr>
                    <w:t>排水</w:t>
                  </w:r>
                </w:p>
              </w:tc>
              <w:tc>
                <w:tcPr>
                  <w:tcW w:w="4758" w:type="dxa"/>
                  <w:noWrap w:val="0"/>
                  <w:vAlign w:val="center"/>
                </w:tcPr>
                <w:p>
                  <w:pPr>
                    <w:pStyle w:val="31"/>
                    <w:jc w:val="left"/>
                  </w:pPr>
                  <w:r>
                    <w:rPr>
                      <w:rFonts w:hint="eastAsia"/>
                      <w:color w:val="000000"/>
                    </w:rPr>
                    <w:t>项目用水由市政供水，项目采用雨污分流制，其中食堂废水经油水分离器处理后，与其它生活废水一起排入到生活废水净化池，处理后的废水用于附近农田。</w:t>
                  </w:r>
                </w:p>
              </w:tc>
              <w:tc>
                <w:tcPr>
                  <w:tcW w:w="5133" w:type="dxa"/>
                  <w:noWrap w:val="0"/>
                  <w:vAlign w:val="center"/>
                </w:tcPr>
                <w:p>
                  <w:pPr>
                    <w:pStyle w:val="31"/>
                    <w:jc w:val="left"/>
                    <w:rPr>
                      <w:rFonts w:hint="eastAsia" w:eastAsia="宋体"/>
                      <w:lang w:val="en-US" w:eastAsia="zh-CN"/>
                    </w:rPr>
                  </w:pPr>
                  <w:r>
                    <w:rPr>
                      <w:rFonts w:hint="eastAsia"/>
                      <w:color w:val="000000"/>
                    </w:rPr>
                    <w:t>项目用水</w:t>
                  </w:r>
                  <w:r>
                    <w:rPr>
                      <w:rFonts w:hint="eastAsia"/>
                      <w:color w:val="000000"/>
                      <w:lang w:val="en-US" w:eastAsia="zh-CN"/>
                    </w:rPr>
                    <w:t>为井水</w:t>
                  </w:r>
                  <w:r>
                    <w:rPr>
                      <w:rFonts w:hint="eastAsia"/>
                      <w:color w:val="000000"/>
                    </w:rPr>
                    <w:t>，项目采用雨污分流制</w:t>
                  </w:r>
                  <w:r>
                    <w:rPr>
                      <w:rFonts w:hint="eastAsia"/>
                      <w:color w:val="000000"/>
                      <w:lang w:eastAsia="zh-CN"/>
                    </w:rPr>
                    <w:t>，</w:t>
                  </w:r>
                  <w:r>
                    <w:rPr>
                      <w:rFonts w:hint="eastAsia"/>
                      <w:color w:val="000000"/>
                      <w:lang w:val="en-US" w:eastAsia="zh-CN"/>
                    </w:rPr>
                    <w:t>无食堂废水，生活废水排入化粪池预处理后用于附近农田。</w:t>
                  </w:r>
                </w:p>
              </w:tc>
              <w:tc>
                <w:tcPr>
                  <w:tcW w:w="1699" w:type="dxa"/>
                  <w:noWrap w:val="0"/>
                  <w:vAlign w:val="center"/>
                </w:tcPr>
                <w:p>
                  <w:pPr>
                    <w:pStyle w:val="31"/>
                    <w:rPr>
                      <w:rFonts w:hint="eastAsia" w:eastAsia="宋体"/>
                      <w:lang w:val="en-US" w:eastAsia="zh-CN"/>
                    </w:rPr>
                  </w:pPr>
                  <w:r>
                    <w:rPr>
                      <w:rFonts w:hint="eastAsia"/>
                      <w:lang w:val="en-US" w:eastAsia="zh-CN"/>
                    </w:rPr>
                    <w:t>不</w:t>
                  </w:r>
                  <w:r>
                    <w:rPr>
                      <w:rFonts w:hint="eastAsia"/>
                    </w:rPr>
                    <w:t>一致</w:t>
                  </w:r>
                  <w:r>
                    <w:rPr>
                      <w:rFonts w:hint="eastAsia"/>
                      <w:lang w:eastAsia="zh-CN"/>
                    </w:rPr>
                    <w:t>，</w:t>
                  </w:r>
                  <w:r>
                    <w:rPr>
                      <w:rFonts w:hint="eastAsia"/>
                      <w:lang w:val="en-US" w:eastAsia="zh-CN"/>
                    </w:rPr>
                    <w:t>项目用水为井用水，不属于重大变更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vMerge w:val="continue"/>
                  <w:noWrap w:val="0"/>
                  <w:vAlign w:val="center"/>
                </w:tcPr>
                <w:p>
                  <w:pPr>
                    <w:pStyle w:val="31"/>
                  </w:pPr>
                </w:p>
              </w:tc>
              <w:tc>
                <w:tcPr>
                  <w:tcW w:w="1711" w:type="dxa"/>
                  <w:noWrap w:val="0"/>
                  <w:vAlign w:val="center"/>
                </w:tcPr>
                <w:p>
                  <w:pPr>
                    <w:pStyle w:val="31"/>
                    <w:rPr>
                      <w:rFonts w:hint="eastAsia"/>
                    </w:rPr>
                  </w:pPr>
                  <w:r>
                    <w:rPr>
                      <w:rFonts w:hint="eastAsia"/>
                      <w:color w:val="000000"/>
                    </w:rPr>
                    <w:t>供电</w:t>
                  </w:r>
                </w:p>
              </w:tc>
              <w:tc>
                <w:tcPr>
                  <w:tcW w:w="4758" w:type="dxa"/>
                  <w:noWrap w:val="0"/>
                  <w:vAlign w:val="center"/>
                </w:tcPr>
                <w:p>
                  <w:pPr>
                    <w:pStyle w:val="31"/>
                    <w:jc w:val="left"/>
                    <w:rPr>
                      <w:rFonts w:hint="eastAsia"/>
                      <w:color w:val="000000"/>
                    </w:rPr>
                  </w:pPr>
                  <w:r>
                    <w:rPr>
                      <w:rFonts w:hint="eastAsia"/>
                      <w:color w:val="000000"/>
                    </w:rPr>
                    <w:t>项目供电由专线引入厂区，配电电压为 380/220V，以满足项目的用电需求，设备功率合计 330kW。</w:t>
                  </w:r>
                </w:p>
                <w:p>
                  <w:pPr>
                    <w:pStyle w:val="31"/>
                    <w:jc w:val="left"/>
                  </w:pPr>
                </w:p>
              </w:tc>
              <w:tc>
                <w:tcPr>
                  <w:tcW w:w="5133" w:type="dxa"/>
                  <w:noWrap w:val="0"/>
                  <w:vAlign w:val="center"/>
                </w:tcPr>
                <w:p>
                  <w:pPr>
                    <w:pStyle w:val="31"/>
                    <w:jc w:val="left"/>
                    <w:rPr>
                      <w:rFonts w:hint="eastAsia" w:eastAsia="宋体"/>
                      <w:lang w:eastAsia="zh-CN"/>
                    </w:rPr>
                  </w:pPr>
                  <w:r>
                    <w:rPr>
                      <w:rFonts w:hint="eastAsia"/>
                      <w:color w:val="000000"/>
                    </w:rPr>
                    <w:t>项目供电由专线引入厂区，配电电压为 380/220V</w:t>
                  </w:r>
                  <w:r>
                    <w:rPr>
                      <w:rFonts w:hint="eastAsia"/>
                      <w:color w:val="000000"/>
                      <w:lang w:eastAsia="zh-CN"/>
                    </w:rPr>
                    <w:t>。</w:t>
                  </w:r>
                </w:p>
              </w:tc>
              <w:tc>
                <w:tcPr>
                  <w:tcW w:w="1699" w:type="dxa"/>
                  <w:noWrap w:val="0"/>
                  <w:vAlign w:val="center"/>
                </w:tcPr>
                <w:p>
                  <w:pPr>
                    <w:pStyle w:val="31"/>
                  </w:pPr>
                  <w:r>
                    <w:rPr>
                      <w:rFonts w:hint="eastAsi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vMerge w:val="restart"/>
                  <w:noWrap w:val="0"/>
                  <w:vAlign w:val="center"/>
                </w:tcPr>
                <w:p>
                  <w:pPr>
                    <w:pStyle w:val="31"/>
                  </w:pPr>
                  <w:r>
                    <w:rPr>
                      <w:rFonts w:hint="eastAsia"/>
                      <w:color w:val="000000"/>
                    </w:rPr>
                    <w:t>环保工程</w:t>
                  </w:r>
                </w:p>
              </w:tc>
              <w:tc>
                <w:tcPr>
                  <w:tcW w:w="1711" w:type="dxa"/>
                  <w:noWrap w:val="0"/>
                  <w:vAlign w:val="center"/>
                </w:tcPr>
                <w:p>
                  <w:pPr>
                    <w:pStyle w:val="31"/>
                  </w:pPr>
                  <w:r>
                    <w:rPr>
                      <w:rFonts w:hint="eastAsia"/>
                      <w:color w:val="000000"/>
                    </w:rPr>
                    <w:t>废水处理</w:t>
                  </w:r>
                </w:p>
              </w:tc>
              <w:tc>
                <w:tcPr>
                  <w:tcW w:w="4758" w:type="dxa"/>
                  <w:noWrap w:val="0"/>
                  <w:vAlign w:val="center"/>
                </w:tcPr>
                <w:p>
                  <w:pPr>
                    <w:pStyle w:val="31"/>
                    <w:jc w:val="left"/>
                  </w:pPr>
                  <w:r>
                    <w:rPr>
                      <w:rFonts w:hint="eastAsia"/>
                    </w:rPr>
                    <w:t>食堂废水经过油水分离器进行处理，处理后与其它生活废水经过生活污水净化池处理后肥田</w:t>
                  </w:r>
                </w:p>
              </w:tc>
              <w:tc>
                <w:tcPr>
                  <w:tcW w:w="5133" w:type="dxa"/>
                  <w:noWrap w:val="0"/>
                  <w:vAlign w:val="center"/>
                </w:tcPr>
                <w:p>
                  <w:pPr>
                    <w:pStyle w:val="31"/>
                    <w:jc w:val="left"/>
                    <w:rPr>
                      <w:rFonts w:hint="eastAsia" w:eastAsia="宋体"/>
                      <w:color w:val="FF0000"/>
                      <w:lang w:val="en-US" w:eastAsia="zh-CN"/>
                    </w:rPr>
                  </w:pPr>
                  <w:r>
                    <w:rPr>
                      <w:rFonts w:hint="eastAsia"/>
                      <w:color w:val="auto"/>
                      <w:lang w:val="en-US" w:eastAsia="zh-CN"/>
                    </w:rPr>
                    <w:t>食堂未建设无食堂废水，</w:t>
                  </w:r>
                  <w:r>
                    <w:rPr>
                      <w:rFonts w:hint="eastAsia"/>
                    </w:rPr>
                    <w:t>其它生活废水经过生活污水净化池处理后</w:t>
                  </w:r>
                  <w:r>
                    <w:rPr>
                      <w:rFonts w:hint="eastAsia"/>
                      <w:lang w:val="en-US" w:eastAsia="zh-CN"/>
                    </w:rPr>
                    <w:t>由农户定期清掏用于</w:t>
                  </w:r>
                  <w:r>
                    <w:rPr>
                      <w:rFonts w:hint="eastAsia"/>
                    </w:rPr>
                    <w:t>肥田</w:t>
                  </w:r>
                  <w:r>
                    <w:rPr>
                      <w:rFonts w:hint="eastAsia"/>
                      <w:lang w:eastAsia="zh-CN"/>
                    </w:rPr>
                    <w:t>。</w:t>
                  </w:r>
                </w:p>
              </w:tc>
              <w:tc>
                <w:tcPr>
                  <w:tcW w:w="1699" w:type="dxa"/>
                  <w:noWrap w:val="0"/>
                  <w:vAlign w:val="center"/>
                </w:tcPr>
                <w:p>
                  <w:pPr>
                    <w:pStyle w:val="31"/>
                    <w:rPr>
                      <w:color w:val="FF0000"/>
                    </w:rPr>
                  </w:pPr>
                  <w:r>
                    <w:rPr>
                      <w:rFonts w:hint="eastAsia"/>
                      <w:color w:val="auto"/>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647" w:type="dxa"/>
                  <w:vMerge w:val="continue"/>
                  <w:noWrap w:val="0"/>
                  <w:vAlign w:val="center"/>
                </w:tcPr>
                <w:p>
                  <w:pPr>
                    <w:pStyle w:val="31"/>
                  </w:pPr>
                </w:p>
              </w:tc>
              <w:tc>
                <w:tcPr>
                  <w:tcW w:w="1711" w:type="dxa"/>
                  <w:noWrap w:val="0"/>
                  <w:vAlign w:val="center"/>
                </w:tcPr>
                <w:p>
                  <w:pPr>
                    <w:pStyle w:val="31"/>
                    <w:rPr>
                      <w:rFonts w:hint="eastAsia"/>
                      <w:color w:val="000000"/>
                    </w:rPr>
                  </w:pPr>
                  <w:r>
                    <w:rPr>
                      <w:rFonts w:hint="eastAsia"/>
                      <w:color w:val="000000"/>
                    </w:rPr>
                    <w:t>废气处理</w:t>
                  </w:r>
                </w:p>
              </w:tc>
              <w:tc>
                <w:tcPr>
                  <w:tcW w:w="4758" w:type="dxa"/>
                  <w:vMerge w:val="restart"/>
                  <w:noWrap w:val="0"/>
                  <w:vAlign w:val="center"/>
                </w:tcPr>
                <w:p>
                  <w:pPr>
                    <w:pStyle w:val="31"/>
                    <w:jc w:val="left"/>
                    <w:rPr>
                      <w:rFonts w:hint="eastAsia"/>
                    </w:rPr>
                  </w:pPr>
                  <w:r>
                    <w:rPr>
                      <w:rFonts w:hint="eastAsia"/>
                    </w:rPr>
                    <w:t>粉尘有组织排放主要为制砂粉尘和制粉粉尘。制砂粉尘通过在破碎机、筛分机、包装机设置风管进行收集，收集后通过布袋除尘器除尘，除尘后通过 15m 排气筒 G1 排放。制粉粉尘在球磨机、分选机、包装机设置风管，通过布袋除尘器除尘后，通</w:t>
                  </w:r>
                </w:p>
                <w:p>
                  <w:pPr>
                    <w:pStyle w:val="31"/>
                    <w:jc w:val="left"/>
                    <w:rPr>
                      <w:rFonts w:hint="eastAsia"/>
                      <w:color w:val="000000"/>
                    </w:rPr>
                  </w:pPr>
                  <w:r>
                    <w:rPr>
                      <w:rFonts w:hint="eastAsia"/>
                    </w:rPr>
                    <w:t>过 15m 排气筒 G2 排放。粉尘无组织排放主要来自于粗破入料、物料传送、制砂和制粉生产线、物料储存等无组织排放，均在室内操作。通过入料、粉碎、筛分室内操作；物料输送在密闭条件下输送；原材料和成品室内储存等措施，减少粉尘的影响</w:t>
                  </w:r>
                </w:p>
              </w:tc>
              <w:tc>
                <w:tcPr>
                  <w:tcW w:w="5133" w:type="dxa"/>
                  <w:noWrap w:val="0"/>
                  <w:vAlign w:val="center"/>
                </w:tcPr>
                <w:p>
                  <w:pPr>
                    <w:pStyle w:val="31"/>
                    <w:jc w:val="left"/>
                    <w:rPr>
                      <w:rFonts w:hint="eastAsia" w:eastAsia="宋体"/>
                      <w:lang w:val="en-US" w:eastAsia="zh-CN"/>
                    </w:rPr>
                  </w:pPr>
                  <w:r>
                    <w:rPr>
                      <w:rFonts w:hint="eastAsia"/>
                    </w:rPr>
                    <w:t>制砂粉尘和制粉粉尘</w:t>
                  </w:r>
                  <w:r>
                    <w:rPr>
                      <w:rFonts w:hint="eastAsia"/>
                      <w:lang w:val="en-US" w:eastAsia="zh-CN"/>
                    </w:rPr>
                    <w:t>均通过除尘器处理后，分别通过15米排气筒排放；</w:t>
                  </w:r>
                  <w:r>
                    <w:rPr>
                      <w:rFonts w:hint="eastAsia"/>
                    </w:rPr>
                    <w:t>粉尘无组织排放主要来自于粗破入料、物料传送、制砂和制粉生产线、物料储存等无组织排放，均在室内操作。通过入料、粉碎、筛分室内操作；物料输送在密闭条件下输送；原材料和成品室内储存等措施</w:t>
                  </w:r>
                </w:p>
              </w:tc>
              <w:tc>
                <w:tcPr>
                  <w:tcW w:w="1699" w:type="dxa"/>
                  <w:noWrap w:val="0"/>
                  <w:vAlign w:val="center"/>
                </w:tcPr>
                <w:p>
                  <w:pPr>
                    <w:pStyle w:val="31"/>
                    <w:rPr>
                      <w:rFonts w:hint="eastAsia" w:eastAsia="宋体"/>
                      <w:lang w:val="en-US" w:eastAsia="zh-CN"/>
                    </w:rPr>
                  </w:pPr>
                  <w:r>
                    <w:rPr>
                      <w:rFonts w:hint="eastAsia"/>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vMerge w:val="continue"/>
                  <w:noWrap w:val="0"/>
                  <w:vAlign w:val="center"/>
                </w:tcPr>
                <w:p>
                  <w:pPr>
                    <w:pStyle w:val="31"/>
                  </w:pPr>
                </w:p>
              </w:tc>
              <w:tc>
                <w:tcPr>
                  <w:tcW w:w="1711" w:type="dxa"/>
                  <w:noWrap w:val="0"/>
                  <w:vAlign w:val="center"/>
                </w:tcPr>
                <w:p>
                  <w:pPr>
                    <w:pStyle w:val="31"/>
                  </w:pPr>
                  <w:r>
                    <w:rPr>
                      <w:rFonts w:hint="eastAsia"/>
                      <w:color w:val="000000"/>
                    </w:rPr>
                    <w:t>噪声防治</w:t>
                  </w:r>
                </w:p>
              </w:tc>
              <w:tc>
                <w:tcPr>
                  <w:tcW w:w="4758" w:type="dxa"/>
                  <w:noWrap w:val="0"/>
                  <w:vAlign w:val="center"/>
                </w:tcPr>
                <w:p>
                  <w:pPr>
                    <w:pStyle w:val="31"/>
                    <w:jc w:val="left"/>
                  </w:pPr>
                  <w:r>
                    <w:rPr>
                      <w:rFonts w:hint="eastAsia"/>
                      <w:color w:val="000000"/>
                    </w:rPr>
                    <w:t>标准化厂房结构，低噪声设备居多，高噪声设备合理布设、隔声、消声</w:t>
                  </w:r>
                </w:p>
              </w:tc>
              <w:tc>
                <w:tcPr>
                  <w:tcW w:w="5133" w:type="dxa"/>
                  <w:noWrap w:val="0"/>
                  <w:vAlign w:val="center"/>
                </w:tcPr>
                <w:p>
                  <w:pPr>
                    <w:pStyle w:val="31"/>
                    <w:jc w:val="both"/>
                  </w:pPr>
                  <w:r>
                    <w:rPr>
                      <w:rFonts w:hint="eastAsia"/>
                      <w:color w:val="000000"/>
                    </w:rPr>
                    <w:t>标准化厂房结构，低噪声设备居多，高噪声设备合理布设、隔声、消声</w:t>
                  </w:r>
                </w:p>
              </w:tc>
              <w:tc>
                <w:tcPr>
                  <w:tcW w:w="1699" w:type="dxa"/>
                  <w:noWrap w:val="0"/>
                  <w:vAlign w:val="center"/>
                </w:tcPr>
                <w:p>
                  <w:pPr>
                    <w:pStyle w:val="31"/>
                    <w:jc w:val="center"/>
                    <w:rPr>
                      <w:rFonts w:hint="eastAsia" w:eastAsia="宋体"/>
                      <w:lang w:eastAsia="zh-CN"/>
                    </w:rPr>
                  </w:pPr>
                  <w:r>
                    <w:rPr>
                      <w:rFonts w:hint="eastAsia"/>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7" w:type="dxa"/>
                  <w:vMerge w:val="continue"/>
                  <w:noWrap w:val="0"/>
                  <w:vAlign w:val="center"/>
                </w:tcPr>
                <w:p>
                  <w:pPr>
                    <w:pStyle w:val="31"/>
                  </w:pPr>
                </w:p>
              </w:tc>
              <w:tc>
                <w:tcPr>
                  <w:tcW w:w="1711" w:type="dxa"/>
                  <w:noWrap w:val="0"/>
                  <w:vAlign w:val="center"/>
                </w:tcPr>
                <w:p>
                  <w:pPr>
                    <w:pStyle w:val="31"/>
                  </w:pPr>
                  <w:r>
                    <w:rPr>
                      <w:rFonts w:hint="eastAsia"/>
                      <w:color w:val="000000"/>
                    </w:rPr>
                    <w:t>固废处理</w:t>
                  </w:r>
                </w:p>
              </w:tc>
              <w:tc>
                <w:tcPr>
                  <w:tcW w:w="4758" w:type="dxa"/>
                  <w:noWrap w:val="0"/>
                  <w:vAlign w:val="center"/>
                </w:tcPr>
                <w:p>
                  <w:pPr>
                    <w:pStyle w:val="31"/>
                    <w:jc w:val="left"/>
                    <w:rPr>
                      <w:rFonts w:hint="eastAsia"/>
                    </w:rPr>
                  </w:pPr>
                  <w:r>
                    <w:rPr>
                      <w:rFonts w:hint="eastAsia"/>
                    </w:rPr>
                    <w:t>产工序产生除铁物外售废旧物资回收单位；生活垃圾送环卫部门集中处置</w:t>
                  </w:r>
                </w:p>
              </w:tc>
              <w:tc>
                <w:tcPr>
                  <w:tcW w:w="5133" w:type="dxa"/>
                  <w:noWrap w:val="0"/>
                  <w:vAlign w:val="center"/>
                </w:tcPr>
                <w:p>
                  <w:pPr>
                    <w:pStyle w:val="31"/>
                    <w:jc w:val="left"/>
                    <w:rPr>
                      <w:rFonts w:hint="eastAsia" w:eastAsia="宋体"/>
                      <w:lang w:eastAsia="zh-CN"/>
                    </w:rPr>
                  </w:pPr>
                  <w:r>
                    <w:rPr>
                      <w:rFonts w:hint="eastAsia"/>
                    </w:rPr>
                    <w:t>产工序产生除铁物</w:t>
                  </w:r>
                  <w:r>
                    <w:rPr>
                      <w:rFonts w:hint="eastAsia"/>
                      <w:lang w:val="en-US" w:eastAsia="zh-CN"/>
                    </w:rPr>
                    <w:t>由原单位回收</w:t>
                  </w:r>
                  <w:r>
                    <w:rPr>
                      <w:rFonts w:hint="eastAsia"/>
                    </w:rPr>
                    <w:t>；生活垃圾送环卫部门集中处置</w:t>
                  </w:r>
                </w:p>
              </w:tc>
              <w:tc>
                <w:tcPr>
                  <w:tcW w:w="1699" w:type="dxa"/>
                  <w:noWrap w:val="0"/>
                  <w:vAlign w:val="center"/>
                </w:tcPr>
                <w:p>
                  <w:pPr>
                    <w:pStyle w:val="31"/>
                    <w:rPr>
                      <w:rFonts w:hint="eastAsia" w:eastAsia="宋体"/>
                      <w:lang w:val="en-US" w:eastAsia="zh-CN"/>
                    </w:rPr>
                  </w:pPr>
                  <w:r>
                    <w:rPr>
                      <w:rFonts w:hint="eastAsia"/>
                      <w:lang w:val="en-US" w:eastAsia="zh-CN"/>
                    </w:rPr>
                    <w:t>一致</w:t>
                  </w:r>
                </w:p>
              </w:tc>
            </w:tr>
          </w:tbl>
          <w:p>
            <w:pPr>
              <w:ind w:firstLine="480"/>
            </w:pPr>
          </w:p>
          <w:p>
            <w:pPr>
              <w:ind w:firstLine="480"/>
            </w:pPr>
          </w:p>
          <w:p>
            <w:pPr>
              <w:ind w:firstLine="480"/>
            </w:pPr>
          </w:p>
          <w:p>
            <w:pPr>
              <w:ind w:firstLine="480"/>
            </w:pPr>
          </w:p>
          <w:p>
            <w:pPr>
              <w:ind w:firstLine="480"/>
            </w:pPr>
          </w:p>
          <w:p>
            <w:pPr>
              <w:ind w:firstLine="0" w:firstLineChars="0"/>
            </w:pPr>
          </w:p>
          <w:p>
            <w:pPr>
              <w:ind w:firstLine="0" w:firstLineChars="0"/>
            </w:pPr>
          </w:p>
        </w:tc>
      </w:tr>
    </w:tbl>
    <w:p>
      <w:pPr>
        <w:ind w:firstLine="480"/>
        <w:sectPr>
          <w:pgSz w:w="16838" w:h="11906" w:orient="landscape"/>
          <w:pgMar w:top="1134" w:right="1440" w:bottom="1134" w:left="1440" w:header="708" w:footer="709" w:gutter="0"/>
          <w:cols w:space="720" w:num="1"/>
          <w:docGrid w:linePitch="360" w:charSpace="0"/>
        </w:sectPr>
      </w:pPr>
    </w:p>
    <w:tbl>
      <w:tblPr>
        <w:tblStyle w:val="2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noWrap w:val="0"/>
            <w:vAlign w:val="top"/>
          </w:tcPr>
          <w:p>
            <w:pPr>
              <w:pStyle w:val="5"/>
              <w:outlineLvl w:val="2"/>
              <w:rPr>
                <w:rFonts w:hint="eastAsia" w:ascii="华文仿宋" w:hAnsi="华文仿宋" w:eastAsia="华文仿宋" w:cs="华文仿宋"/>
                <w:sz w:val="28"/>
                <w:szCs w:val="28"/>
              </w:rPr>
            </w:pPr>
            <w:r>
              <w:rPr>
                <w:rFonts w:hint="eastAsia" w:ascii="华文仿宋" w:hAnsi="华文仿宋" w:eastAsia="华文仿宋" w:cs="华文仿宋"/>
                <w:color w:val="000000"/>
                <w:sz w:val="28"/>
                <w:szCs w:val="28"/>
              </w:rPr>
              <w:t>产品方案</w:t>
            </w:r>
          </w:p>
          <w:p>
            <w:pPr>
              <w:pStyle w:val="10"/>
              <w:outlineLvl w:val="7"/>
              <w:rPr>
                <w:rFonts w:hint="eastAsia"/>
              </w:rPr>
            </w:pPr>
            <w:r>
              <w:rPr>
                <w:rFonts w:hint="eastAsia"/>
              </w:rPr>
              <w:t>项目产品方案一览表</w:t>
            </w:r>
          </w:p>
          <w:tbl>
            <w:tblPr>
              <w:tblStyle w:val="28"/>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78"/>
              <w:gridCol w:w="2482"/>
              <w:gridCol w:w="1831"/>
              <w:gridCol w:w="1245"/>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124" w:type="dxa"/>
                  <w:tcBorders>
                    <w:top w:val="single" w:color="auto" w:sz="4" w:space="0"/>
                    <w:left w:val="single" w:color="auto" w:sz="4" w:space="0"/>
                    <w:right w:val="single" w:color="auto" w:sz="4" w:space="0"/>
                  </w:tcBorders>
                  <w:noWrap w:val="0"/>
                  <w:vAlign w:val="center"/>
                </w:tcPr>
                <w:p>
                  <w:pPr>
                    <w:pStyle w:val="21"/>
                    <w:spacing w:line="240" w:lineRule="auto"/>
                    <w:ind w:firstLine="0" w:firstLineChars="0"/>
                    <w:jc w:val="center"/>
                    <w:rPr>
                      <w:color w:val="000000"/>
                      <w:kern w:val="2"/>
                      <w:sz w:val="21"/>
                      <w:szCs w:val="21"/>
                    </w:rPr>
                  </w:pPr>
                  <w:r>
                    <w:rPr>
                      <w:rFonts w:hint="eastAsia" w:cs="宋体"/>
                      <w:color w:val="000000"/>
                      <w:kern w:val="2"/>
                      <w:sz w:val="21"/>
                      <w:szCs w:val="21"/>
                    </w:rPr>
                    <w:t>名称</w:t>
                  </w:r>
                </w:p>
              </w:tc>
              <w:tc>
                <w:tcPr>
                  <w:tcW w:w="1178" w:type="dxa"/>
                  <w:tcBorders>
                    <w:top w:val="single" w:color="auto" w:sz="4" w:space="0"/>
                    <w:left w:val="nil"/>
                    <w:right w:val="single" w:color="auto" w:sz="4" w:space="0"/>
                  </w:tcBorders>
                  <w:noWrap w:val="0"/>
                  <w:vAlign w:val="center"/>
                </w:tcPr>
                <w:p>
                  <w:pPr>
                    <w:pStyle w:val="21"/>
                    <w:spacing w:line="240" w:lineRule="auto"/>
                    <w:ind w:firstLine="0" w:firstLineChars="0"/>
                    <w:jc w:val="center"/>
                    <w:rPr>
                      <w:rFonts w:hint="eastAsia" w:eastAsia="宋体" w:cs="宋体"/>
                      <w:color w:val="000000"/>
                      <w:kern w:val="2"/>
                      <w:sz w:val="21"/>
                      <w:szCs w:val="21"/>
                      <w:lang w:val="en-US" w:eastAsia="zh-CN"/>
                    </w:rPr>
                  </w:pPr>
                  <w:r>
                    <w:rPr>
                      <w:rFonts w:hint="eastAsia" w:cs="宋体"/>
                      <w:color w:val="000000"/>
                      <w:kern w:val="2"/>
                      <w:sz w:val="21"/>
                      <w:szCs w:val="21"/>
                      <w:lang w:val="en-US" w:eastAsia="zh-CN"/>
                    </w:rPr>
                    <w:t>分类</w:t>
                  </w:r>
                </w:p>
              </w:tc>
              <w:tc>
                <w:tcPr>
                  <w:tcW w:w="2482" w:type="dxa"/>
                  <w:tcBorders>
                    <w:top w:val="single" w:color="auto" w:sz="4" w:space="0"/>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rPr>
                    <w:t>环评设计产量</w:t>
                  </w:r>
                </w:p>
              </w:tc>
              <w:tc>
                <w:tcPr>
                  <w:tcW w:w="1831" w:type="dxa"/>
                  <w:tcBorders>
                    <w:top w:val="single" w:color="auto" w:sz="4" w:space="0"/>
                    <w:left w:val="nil"/>
                    <w:right w:val="single" w:color="auto" w:sz="4" w:space="0"/>
                  </w:tcBorders>
                  <w:noWrap w:val="0"/>
                  <w:vAlign w:val="center"/>
                </w:tcPr>
                <w:p>
                  <w:pPr>
                    <w:pStyle w:val="21"/>
                    <w:spacing w:line="240" w:lineRule="auto"/>
                    <w:ind w:firstLine="0" w:firstLineChars="0"/>
                    <w:jc w:val="center"/>
                    <w:rPr>
                      <w:rFonts w:hint="eastAsia" w:cs="宋体"/>
                      <w:color w:val="auto"/>
                      <w:kern w:val="2"/>
                      <w:sz w:val="21"/>
                      <w:szCs w:val="21"/>
                      <w:highlight w:val="none"/>
                    </w:rPr>
                  </w:pPr>
                  <w:r>
                    <w:rPr>
                      <w:rFonts w:hint="eastAsia" w:cs="宋体"/>
                      <w:color w:val="auto"/>
                      <w:kern w:val="2"/>
                      <w:sz w:val="21"/>
                      <w:szCs w:val="21"/>
                      <w:highlight w:val="none"/>
                    </w:rPr>
                    <w:t>实际产量</w:t>
                  </w:r>
                </w:p>
              </w:tc>
              <w:tc>
                <w:tcPr>
                  <w:tcW w:w="1245" w:type="dxa"/>
                  <w:tcBorders>
                    <w:top w:val="single" w:color="auto" w:sz="4" w:space="0"/>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rPr>
                    <w:t>单位</w:t>
                  </w:r>
                </w:p>
              </w:tc>
              <w:tc>
                <w:tcPr>
                  <w:tcW w:w="1244"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124" w:type="dxa"/>
                  <w:vMerge w:val="restart"/>
                  <w:tcBorders>
                    <w:top w:val="single" w:color="auto" w:sz="4" w:space="0"/>
                    <w:left w:val="single" w:color="auto" w:sz="4" w:space="0"/>
                    <w:right w:val="single" w:color="auto" w:sz="4" w:space="0"/>
                  </w:tcBorders>
                  <w:noWrap w:val="0"/>
                  <w:vAlign w:val="center"/>
                </w:tcPr>
                <w:p>
                  <w:pPr>
                    <w:pStyle w:val="21"/>
                    <w:spacing w:line="240" w:lineRule="auto"/>
                    <w:ind w:firstLine="0" w:firstLineChars="0"/>
                    <w:jc w:val="center"/>
                    <w:rPr>
                      <w:color w:val="000000"/>
                      <w:kern w:val="2"/>
                      <w:sz w:val="21"/>
                      <w:szCs w:val="21"/>
                    </w:rPr>
                  </w:pPr>
                  <w:r>
                    <w:rPr>
                      <w:rFonts w:hint="eastAsia" w:cs="宋体"/>
                      <w:color w:val="000000"/>
                      <w:kern w:val="2"/>
                      <w:sz w:val="21"/>
                      <w:szCs w:val="21"/>
                    </w:rPr>
                    <w:t>大理石彩砂</w:t>
                  </w:r>
                </w:p>
              </w:tc>
              <w:tc>
                <w:tcPr>
                  <w:tcW w:w="1178"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lang w:val="en-US" w:eastAsia="zh-CN"/>
                    </w:rPr>
                    <w:t>10-20 目</w:t>
                  </w:r>
                </w:p>
              </w:tc>
              <w:tc>
                <w:tcPr>
                  <w:tcW w:w="2482"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olor w:val="000000"/>
                      <w:kern w:val="2"/>
                      <w:sz w:val="21"/>
                      <w:szCs w:val="21"/>
                      <w:lang w:val="en-US" w:eastAsia="zh-CN"/>
                    </w:rPr>
                  </w:pPr>
                  <w:r>
                    <w:rPr>
                      <w:rFonts w:hint="eastAsia" w:cs="宋体"/>
                      <w:color w:val="000000"/>
                      <w:kern w:val="2"/>
                      <w:sz w:val="21"/>
                      <w:szCs w:val="21"/>
                      <w:lang w:val="en-US" w:eastAsia="zh-CN"/>
                    </w:rPr>
                    <w:t>0.3</w:t>
                  </w:r>
                </w:p>
              </w:tc>
              <w:tc>
                <w:tcPr>
                  <w:tcW w:w="1831" w:type="dxa"/>
                  <w:tcBorders>
                    <w:top w:val="single" w:color="auto" w:sz="4" w:space="0"/>
                    <w:left w:val="nil"/>
                    <w:bottom w:val="single" w:color="auto" w:sz="4" w:space="0"/>
                    <w:right w:val="single" w:color="auto" w:sz="4" w:space="0"/>
                  </w:tcBorders>
                  <w:noWrap w:val="0"/>
                  <w:vAlign w:val="center"/>
                </w:tcPr>
                <w:p>
                  <w:pPr>
                    <w:pStyle w:val="21"/>
                    <w:spacing w:line="240" w:lineRule="auto"/>
                    <w:ind w:left="0" w:leftChars="0" w:right="0" w:rightChars="0" w:firstLine="0" w:firstLineChars="0"/>
                    <w:jc w:val="center"/>
                    <w:rPr>
                      <w:rFonts w:hint="eastAsia" w:eastAsia="宋体" w:cs="宋体"/>
                      <w:b/>
                      <w:bCs/>
                      <w:color w:val="auto"/>
                      <w:kern w:val="2"/>
                      <w:sz w:val="21"/>
                      <w:szCs w:val="21"/>
                      <w:highlight w:val="none"/>
                      <w:lang w:val="en-US" w:eastAsia="zh-CN"/>
                    </w:rPr>
                  </w:pPr>
                  <w:r>
                    <w:rPr>
                      <w:rFonts w:hint="eastAsia" w:cs="宋体"/>
                      <w:color w:val="000000"/>
                      <w:kern w:val="2"/>
                      <w:sz w:val="21"/>
                      <w:szCs w:val="21"/>
                      <w:lang w:val="en-US" w:eastAsia="zh-CN"/>
                    </w:rPr>
                    <w:t>0.3</w:t>
                  </w:r>
                </w:p>
              </w:tc>
              <w:tc>
                <w:tcPr>
                  <w:tcW w:w="1245" w:type="dxa"/>
                  <w:vMerge w:val="restart"/>
                  <w:tcBorders>
                    <w:top w:val="nil"/>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rPr>
                    <w:t>万</w:t>
                  </w:r>
                  <w:r>
                    <w:rPr>
                      <w:rFonts w:hint="eastAsia" w:cs="宋体"/>
                      <w:color w:val="000000"/>
                      <w:kern w:val="2"/>
                      <w:sz w:val="21"/>
                      <w:szCs w:val="21"/>
                      <w:lang w:val="en-US" w:eastAsia="zh-CN"/>
                    </w:rPr>
                    <w:t>吨</w:t>
                  </w:r>
                  <w:r>
                    <w:rPr>
                      <w:rFonts w:hint="eastAsia" w:cs="宋体"/>
                      <w:color w:val="000000"/>
                      <w:kern w:val="2"/>
                      <w:sz w:val="21"/>
                      <w:szCs w:val="21"/>
                    </w:rPr>
                    <w:t>/</w:t>
                  </w:r>
                  <w:r>
                    <w:rPr>
                      <w:rFonts w:hint="eastAsia" w:ascii="宋体" w:hAnsi="宋体" w:cs="宋体"/>
                      <w:color w:val="000000"/>
                      <w:kern w:val="2"/>
                      <w:sz w:val="21"/>
                      <w:szCs w:val="21"/>
                    </w:rPr>
                    <w:t>年</w:t>
                  </w:r>
                </w:p>
              </w:tc>
              <w:tc>
                <w:tcPr>
                  <w:tcW w:w="1244" w:type="dxa"/>
                  <w:vMerge w:val="restart"/>
                  <w:tcBorders>
                    <w:top w:val="nil"/>
                    <w:left w:val="nil"/>
                    <w:right w:val="single" w:color="auto" w:sz="4" w:space="0"/>
                  </w:tcBorders>
                  <w:noWrap w:val="0"/>
                  <w:vAlign w:val="center"/>
                </w:tcPr>
                <w:p>
                  <w:pPr>
                    <w:pStyle w:val="21"/>
                    <w:spacing w:line="240" w:lineRule="auto"/>
                    <w:ind w:firstLine="0" w:firstLineChars="0"/>
                    <w:jc w:val="center"/>
                    <w:rPr>
                      <w:rFonts w:hint="eastAsia" w:eastAsia="宋体" w:cs="宋体"/>
                      <w:color w:val="000000"/>
                      <w:kern w:val="2"/>
                      <w:sz w:val="21"/>
                      <w:szCs w:val="21"/>
                      <w:lang w:val="en-US" w:eastAsia="zh-CN"/>
                    </w:rPr>
                  </w:pPr>
                  <w:r>
                    <w:rPr>
                      <w:rFonts w:hint="eastAsia" w:cs="宋体"/>
                      <w:color w:val="000000"/>
                      <w:kern w:val="2"/>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124" w:type="dxa"/>
                  <w:vMerge w:val="continue"/>
                  <w:tcBorders>
                    <w:left w:val="single" w:color="auto" w:sz="4" w:space="0"/>
                    <w:right w:val="single" w:color="auto" w:sz="4" w:space="0"/>
                  </w:tcBorders>
                  <w:noWrap w:val="0"/>
                  <w:vAlign w:val="center"/>
                </w:tcPr>
                <w:p>
                  <w:pPr>
                    <w:pStyle w:val="21"/>
                    <w:spacing w:line="240" w:lineRule="auto"/>
                    <w:ind w:firstLine="0" w:firstLineChars="0"/>
                    <w:jc w:val="center"/>
                  </w:pPr>
                </w:p>
              </w:tc>
              <w:tc>
                <w:tcPr>
                  <w:tcW w:w="1178"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lang w:val="en-US" w:eastAsia="zh-CN"/>
                    </w:rPr>
                    <w:t>20-40 目</w:t>
                  </w:r>
                </w:p>
              </w:tc>
              <w:tc>
                <w:tcPr>
                  <w:tcW w:w="2482"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s="宋体"/>
                      <w:color w:val="000000"/>
                      <w:kern w:val="2"/>
                      <w:sz w:val="21"/>
                      <w:szCs w:val="21"/>
                      <w:lang w:val="en-US" w:eastAsia="zh-CN"/>
                    </w:rPr>
                  </w:pPr>
                  <w:r>
                    <w:rPr>
                      <w:rFonts w:hint="eastAsia" w:cs="宋体"/>
                      <w:color w:val="000000"/>
                      <w:kern w:val="2"/>
                      <w:sz w:val="21"/>
                      <w:szCs w:val="21"/>
                      <w:lang w:val="en-US" w:eastAsia="zh-CN"/>
                    </w:rPr>
                    <w:t>0.3</w:t>
                  </w:r>
                </w:p>
              </w:tc>
              <w:tc>
                <w:tcPr>
                  <w:tcW w:w="1831" w:type="dxa"/>
                  <w:tcBorders>
                    <w:top w:val="single" w:color="auto" w:sz="4" w:space="0"/>
                    <w:left w:val="nil"/>
                    <w:bottom w:val="single" w:color="auto" w:sz="4" w:space="0"/>
                    <w:right w:val="single" w:color="auto" w:sz="4" w:space="0"/>
                  </w:tcBorders>
                  <w:noWrap w:val="0"/>
                  <w:vAlign w:val="center"/>
                </w:tcPr>
                <w:p>
                  <w:pPr>
                    <w:pStyle w:val="21"/>
                    <w:spacing w:line="240" w:lineRule="auto"/>
                    <w:ind w:left="0" w:leftChars="0" w:right="0" w:rightChars="0" w:firstLine="0" w:firstLineChars="0"/>
                    <w:jc w:val="center"/>
                    <w:rPr>
                      <w:rFonts w:hint="eastAsia" w:cs="宋体"/>
                      <w:b/>
                      <w:bCs/>
                      <w:color w:val="000000"/>
                      <w:kern w:val="2"/>
                      <w:sz w:val="21"/>
                      <w:szCs w:val="21"/>
                    </w:rPr>
                  </w:pPr>
                  <w:r>
                    <w:rPr>
                      <w:rFonts w:hint="eastAsia" w:cs="宋体"/>
                      <w:color w:val="000000"/>
                      <w:kern w:val="2"/>
                      <w:sz w:val="21"/>
                      <w:szCs w:val="21"/>
                      <w:lang w:val="en-US" w:eastAsia="zh-CN"/>
                    </w:rPr>
                    <w:t>0.3</w:t>
                  </w:r>
                </w:p>
              </w:tc>
              <w:tc>
                <w:tcPr>
                  <w:tcW w:w="1245" w:type="dxa"/>
                  <w:vMerge w:val="continue"/>
                  <w:tcBorders>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c>
                <w:tcPr>
                  <w:tcW w:w="1244" w:type="dxa"/>
                  <w:vMerge w:val="continue"/>
                  <w:tcBorders>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124" w:type="dxa"/>
                  <w:vMerge w:val="continue"/>
                  <w:tcBorders>
                    <w:left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c>
                <w:tcPr>
                  <w:tcW w:w="1178"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lang w:val="en-US" w:eastAsia="zh-CN"/>
                    </w:rPr>
                    <w:t>40-80目</w:t>
                  </w:r>
                </w:p>
              </w:tc>
              <w:tc>
                <w:tcPr>
                  <w:tcW w:w="2482"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s="宋体"/>
                      <w:color w:val="000000"/>
                      <w:kern w:val="2"/>
                      <w:sz w:val="21"/>
                      <w:szCs w:val="21"/>
                      <w:lang w:val="en-US" w:eastAsia="zh-CN"/>
                    </w:rPr>
                  </w:pPr>
                  <w:r>
                    <w:rPr>
                      <w:rFonts w:hint="eastAsia" w:cs="宋体"/>
                      <w:color w:val="000000"/>
                      <w:kern w:val="2"/>
                      <w:sz w:val="21"/>
                      <w:szCs w:val="21"/>
                      <w:lang w:val="en-US" w:eastAsia="zh-CN"/>
                    </w:rPr>
                    <w:t>0.8</w:t>
                  </w:r>
                </w:p>
              </w:tc>
              <w:tc>
                <w:tcPr>
                  <w:tcW w:w="1831" w:type="dxa"/>
                  <w:tcBorders>
                    <w:top w:val="single" w:color="auto" w:sz="4" w:space="0"/>
                    <w:left w:val="nil"/>
                    <w:bottom w:val="single" w:color="auto" w:sz="4" w:space="0"/>
                    <w:right w:val="single" w:color="auto" w:sz="4" w:space="0"/>
                  </w:tcBorders>
                  <w:noWrap w:val="0"/>
                  <w:vAlign w:val="center"/>
                </w:tcPr>
                <w:p>
                  <w:pPr>
                    <w:pStyle w:val="21"/>
                    <w:spacing w:line="240" w:lineRule="auto"/>
                    <w:ind w:left="0" w:leftChars="0" w:right="0" w:rightChars="0" w:firstLine="0" w:firstLineChars="0"/>
                    <w:jc w:val="center"/>
                    <w:rPr>
                      <w:rFonts w:hint="eastAsia" w:cs="宋体"/>
                      <w:b/>
                      <w:bCs/>
                      <w:color w:val="000000"/>
                      <w:kern w:val="2"/>
                      <w:sz w:val="21"/>
                      <w:szCs w:val="21"/>
                    </w:rPr>
                  </w:pPr>
                  <w:r>
                    <w:rPr>
                      <w:rFonts w:hint="eastAsia" w:cs="宋体"/>
                      <w:color w:val="000000"/>
                      <w:kern w:val="2"/>
                      <w:sz w:val="21"/>
                      <w:szCs w:val="21"/>
                      <w:lang w:val="en-US" w:eastAsia="zh-CN"/>
                    </w:rPr>
                    <w:t>0.8</w:t>
                  </w:r>
                </w:p>
              </w:tc>
              <w:tc>
                <w:tcPr>
                  <w:tcW w:w="1245" w:type="dxa"/>
                  <w:vMerge w:val="continue"/>
                  <w:tcBorders>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c>
                <w:tcPr>
                  <w:tcW w:w="1244" w:type="dxa"/>
                  <w:vMerge w:val="continue"/>
                  <w:tcBorders>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124" w:type="dxa"/>
                  <w:vMerge w:val="continue"/>
                  <w:tcBorders>
                    <w:left w:val="single" w:color="auto" w:sz="4" w:space="0"/>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c>
                <w:tcPr>
                  <w:tcW w:w="1178"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lang w:val="en-US" w:eastAsia="zh-CN"/>
                    </w:rPr>
                    <w:t>80-120 目</w:t>
                  </w:r>
                </w:p>
              </w:tc>
              <w:tc>
                <w:tcPr>
                  <w:tcW w:w="2482"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s="宋体"/>
                      <w:color w:val="000000"/>
                      <w:kern w:val="2"/>
                      <w:sz w:val="21"/>
                      <w:szCs w:val="21"/>
                      <w:lang w:val="en-US" w:eastAsia="zh-CN"/>
                    </w:rPr>
                  </w:pPr>
                  <w:r>
                    <w:rPr>
                      <w:rFonts w:hint="eastAsia" w:cs="宋体"/>
                      <w:color w:val="000000"/>
                      <w:kern w:val="2"/>
                      <w:sz w:val="21"/>
                      <w:szCs w:val="21"/>
                      <w:lang w:val="en-US" w:eastAsia="zh-CN"/>
                    </w:rPr>
                    <w:t>0.6</w:t>
                  </w:r>
                </w:p>
              </w:tc>
              <w:tc>
                <w:tcPr>
                  <w:tcW w:w="1831" w:type="dxa"/>
                  <w:tcBorders>
                    <w:top w:val="single" w:color="auto" w:sz="4" w:space="0"/>
                    <w:left w:val="nil"/>
                    <w:bottom w:val="single" w:color="auto" w:sz="4" w:space="0"/>
                    <w:right w:val="single" w:color="auto" w:sz="4" w:space="0"/>
                  </w:tcBorders>
                  <w:noWrap w:val="0"/>
                  <w:vAlign w:val="center"/>
                </w:tcPr>
                <w:p>
                  <w:pPr>
                    <w:pStyle w:val="21"/>
                    <w:spacing w:line="240" w:lineRule="auto"/>
                    <w:ind w:left="0" w:leftChars="0" w:right="0" w:rightChars="0" w:firstLine="0" w:firstLineChars="0"/>
                    <w:jc w:val="center"/>
                    <w:rPr>
                      <w:rFonts w:hint="eastAsia" w:cs="宋体"/>
                      <w:b/>
                      <w:bCs/>
                      <w:color w:val="000000"/>
                      <w:kern w:val="2"/>
                      <w:sz w:val="21"/>
                      <w:szCs w:val="21"/>
                    </w:rPr>
                  </w:pPr>
                  <w:r>
                    <w:rPr>
                      <w:rFonts w:hint="eastAsia" w:cs="宋体"/>
                      <w:color w:val="000000"/>
                      <w:kern w:val="2"/>
                      <w:sz w:val="21"/>
                      <w:szCs w:val="21"/>
                      <w:lang w:val="en-US" w:eastAsia="zh-CN"/>
                    </w:rPr>
                    <w:t>0.6</w:t>
                  </w:r>
                </w:p>
              </w:tc>
              <w:tc>
                <w:tcPr>
                  <w:tcW w:w="1245" w:type="dxa"/>
                  <w:vMerge w:val="continue"/>
                  <w:tcBorders>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c>
                <w:tcPr>
                  <w:tcW w:w="1244" w:type="dxa"/>
                  <w:vMerge w:val="continue"/>
                  <w:tcBorders>
                    <w:left w:val="nil"/>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1124" w:type="dxa"/>
                  <w:tcBorders>
                    <w:top w:val="single" w:color="auto" w:sz="4" w:space="0"/>
                    <w:left w:val="single" w:color="auto" w:sz="4" w:space="0"/>
                    <w:bottom w:val="single" w:color="auto" w:sz="4" w:space="0"/>
                    <w:right w:val="single" w:color="auto" w:sz="4" w:space="0"/>
                  </w:tcBorders>
                  <w:noWrap w:val="0"/>
                  <w:vAlign w:val="center"/>
                </w:tcPr>
                <w:p>
                  <w:pPr>
                    <w:pStyle w:val="21"/>
                    <w:spacing w:line="240" w:lineRule="auto"/>
                    <w:ind w:firstLine="0" w:firstLineChars="0"/>
                    <w:jc w:val="center"/>
                    <w:rPr>
                      <w:rFonts w:hint="eastAsia" w:cs="宋体"/>
                      <w:color w:val="000000"/>
                      <w:kern w:val="2"/>
                      <w:sz w:val="21"/>
                      <w:szCs w:val="21"/>
                    </w:rPr>
                  </w:pPr>
                  <w:r>
                    <w:rPr>
                      <w:rFonts w:hint="eastAsia" w:cs="宋体"/>
                      <w:color w:val="000000"/>
                      <w:kern w:val="2"/>
                      <w:sz w:val="21"/>
                      <w:szCs w:val="21"/>
                    </w:rPr>
                    <w:t xml:space="preserve"> 超微粉体</w:t>
                  </w:r>
                </w:p>
              </w:tc>
              <w:tc>
                <w:tcPr>
                  <w:tcW w:w="1178"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s="宋体"/>
                      <w:color w:val="000000"/>
                      <w:kern w:val="2"/>
                      <w:sz w:val="21"/>
                      <w:szCs w:val="21"/>
                      <w:lang w:val="en-US" w:eastAsia="zh-CN"/>
                    </w:rPr>
                  </w:pPr>
                  <w:r>
                    <w:rPr>
                      <w:rFonts w:hint="eastAsia" w:cs="宋体"/>
                      <w:color w:val="000000"/>
                      <w:kern w:val="2"/>
                      <w:sz w:val="21"/>
                      <w:szCs w:val="21"/>
                      <w:lang w:val="en-US" w:eastAsia="zh-CN"/>
                    </w:rPr>
                    <w:t>/</w:t>
                  </w:r>
                </w:p>
              </w:tc>
              <w:tc>
                <w:tcPr>
                  <w:tcW w:w="2482"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olor w:val="000000"/>
                      <w:kern w:val="2"/>
                      <w:sz w:val="21"/>
                      <w:szCs w:val="21"/>
                      <w:lang w:val="en-US" w:eastAsia="zh-CN"/>
                    </w:rPr>
                  </w:pPr>
                  <w:r>
                    <w:rPr>
                      <w:rFonts w:hint="eastAsia" w:cs="宋体"/>
                      <w:color w:val="000000"/>
                      <w:kern w:val="2"/>
                      <w:sz w:val="21"/>
                      <w:szCs w:val="21"/>
                      <w:lang w:val="en-US" w:eastAsia="zh-CN"/>
                    </w:rPr>
                    <w:t>1</w:t>
                  </w:r>
                </w:p>
              </w:tc>
              <w:tc>
                <w:tcPr>
                  <w:tcW w:w="1831" w:type="dxa"/>
                  <w:tcBorders>
                    <w:top w:val="single" w:color="auto" w:sz="4" w:space="0"/>
                    <w:left w:val="nil"/>
                    <w:bottom w:val="single" w:color="auto" w:sz="4" w:space="0"/>
                    <w:right w:val="single" w:color="auto" w:sz="4" w:space="0"/>
                  </w:tcBorders>
                  <w:noWrap w:val="0"/>
                  <w:vAlign w:val="center"/>
                </w:tcPr>
                <w:p>
                  <w:pPr>
                    <w:pStyle w:val="21"/>
                    <w:spacing w:line="240" w:lineRule="auto"/>
                    <w:ind w:firstLine="0" w:firstLineChars="0"/>
                    <w:jc w:val="center"/>
                    <w:rPr>
                      <w:rFonts w:hint="eastAsia" w:eastAsia="宋体" w:cs="宋体"/>
                      <w:color w:val="auto"/>
                      <w:kern w:val="2"/>
                      <w:sz w:val="21"/>
                      <w:szCs w:val="21"/>
                      <w:highlight w:val="none"/>
                      <w:lang w:val="en-US" w:eastAsia="zh-CN"/>
                    </w:rPr>
                  </w:pPr>
                  <w:r>
                    <w:rPr>
                      <w:rFonts w:hint="eastAsia" w:cs="宋体"/>
                      <w:color w:val="auto"/>
                      <w:kern w:val="2"/>
                      <w:sz w:val="21"/>
                      <w:szCs w:val="21"/>
                      <w:highlight w:val="none"/>
                      <w:lang w:val="en-US" w:eastAsia="zh-CN"/>
                    </w:rPr>
                    <w:t>1</w:t>
                  </w:r>
                </w:p>
              </w:tc>
              <w:tc>
                <w:tcPr>
                  <w:tcW w:w="1245" w:type="dxa"/>
                  <w:tcBorders>
                    <w:top w:val="nil"/>
                    <w:left w:val="nil"/>
                    <w:bottom w:val="single" w:color="auto" w:sz="4" w:space="0"/>
                    <w:right w:val="single" w:color="auto" w:sz="4" w:space="0"/>
                  </w:tcBorders>
                  <w:noWrap w:val="0"/>
                  <w:vAlign w:val="center"/>
                </w:tcPr>
                <w:p>
                  <w:pPr>
                    <w:pStyle w:val="21"/>
                    <w:spacing w:line="240" w:lineRule="auto"/>
                    <w:ind w:firstLine="0" w:firstLineChars="0"/>
                    <w:jc w:val="center"/>
                    <w:rPr>
                      <w:sz w:val="20"/>
                      <w:szCs w:val="20"/>
                    </w:rPr>
                  </w:pPr>
                  <w:r>
                    <w:rPr>
                      <w:rFonts w:hint="eastAsia" w:cs="宋体"/>
                      <w:color w:val="000000"/>
                      <w:kern w:val="2"/>
                      <w:sz w:val="21"/>
                      <w:szCs w:val="21"/>
                    </w:rPr>
                    <w:t>万</w:t>
                  </w:r>
                  <w:r>
                    <w:rPr>
                      <w:rFonts w:hint="eastAsia" w:cs="宋体"/>
                      <w:color w:val="000000"/>
                      <w:kern w:val="2"/>
                      <w:sz w:val="21"/>
                      <w:szCs w:val="21"/>
                      <w:lang w:val="en-US" w:eastAsia="zh-CN"/>
                    </w:rPr>
                    <w:t>吨</w:t>
                  </w:r>
                  <w:r>
                    <w:rPr>
                      <w:rFonts w:hint="eastAsia" w:cs="宋体"/>
                      <w:color w:val="000000"/>
                      <w:kern w:val="2"/>
                      <w:sz w:val="21"/>
                      <w:szCs w:val="21"/>
                    </w:rPr>
                    <w:t>/</w:t>
                  </w:r>
                  <w:r>
                    <w:rPr>
                      <w:rFonts w:hint="eastAsia" w:ascii="宋体" w:hAnsi="宋体" w:cs="宋体"/>
                      <w:color w:val="000000"/>
                      <w:kern w:val="2"/>
                      <w:sz w:val="21"/>
                      <w:szCs w:val="21"/>
                    </w:rPr>
                    <w:t>年</w:t>
                  </w:r>
                </w:p>
              </w:tc>
              <w:tc>
                <w:tcPr>
                  <w:tcW w:w="1244" w:type="dxa"/>
                  <w:vMerge w:val="continue"/>
                  <w:tcBorders>
                    <w:left w:val="nil"/>
                    <w:bottom w:val="single" w:color="auto" w:sz="4" w:space="0"/>
                    <w:right w:val="single" w:color="auto" w:sz="4" w:space="0"/>
                  </w:tcBorders>
                  <w:noWrap w:val="0"/>
                  <w:vAlign w:val="center"/>
                </w:tcPr>
                <w:p>
                  <w:pPr>
                    <w:ind w:firstLine="400"/>
                    <w:rPr>
                      <w:sz w:val="20"/>
                      <w:szCs w:val="20"/>
                    </w:rPr>
                  </w:pPr>
                </w:p>
              </w:tc>
            </w:tr>
          </w:tbl>
          <w:p>
            <w:pPr>
              <w:pStyle w:val="5"/>
              <w:outlineLvl w:val="2"/>
            </w:pPr>
            <w:r>
              <w:rPr>
                <w:rFonts w:hint="eastAsia"/>
                <w:lang w:val="en-US" w:eastAsia="zh-CN"/>
              </w:rPr>
              <w:t>总平面布置</w:t>
            </w:r>
          </w:p>
          <w:tbl>
            <w:tblPr>
              <w:tblStyle w:val="29"/>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755"/>
              <w:gridCol w:w="1782"/>
              <w:gridCol w:w="1659"/>
              <w:gridCol w:w="1518"/>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52" w:hRule="atLeast"/>
              </w:trPr>
              <w:tc>
                <w:tcPr>
                  <w:tcW w:w="1755" w:type="dxa"/>
                  <w:noWrap w:val="0"/>
                  <w:vAlign w:val="top"/>
                </w:tcPr>
                <w:p>
                  <w:pPr>
                    <w:spacing w:line="240" w:lineRule="auto"/>
                    <w:ind w:firstLine="0" w:firstLineChars="0"/>
                    <w:jc w:val="center"/>
                    <w:rPr>
                      <w:sz w:val="21"/>
                      <w:szCs w:val="21"/>
                    </w:rPr>
                  </w:pPr>
                  <w:r>
                    <w:rPr>
                      <w:rFonts w:hint="eastAsia"/>
                      <w:sz w:val="21"/>
                      <w:szCs w:val="21"/>
                      <w:vertAlign w:val="baseline"/>
                    </w:rPr>
                    <w:t>序号</w:t>
                  </w: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rPr>
                    <w:t>项目</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单位</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rPr>
                    <w:t>数量</w:t>
                  </w:r>
                </w:p>
              </w:tc>
              <w:tc>
                <w:tcPr>
                  <w:tcW w:w="1800" w:type="dxa"/>
                  <w:noWrap w:val="0"/>
                  <w:vAlign w:val="top"/>
                </w:tcPr>
                <w:p>
                  <w:pPr>
                    <w:spacing w:line="240" w:lineRule="auto"/>
                    <w:ind w:firstLine="0" w:firstLineChars="0"/>
                    <w:jc w:val="center"/>
                    <w:rPr>
                      <w:rFonts w:hint="eastAsia" w:eastAsia="宋体"/>
                      <w:sz w:val="21"/>
                      <w:szCs w:val="21"/>
                      <w:lang w:val="en-US" w:eastAsia="zh-CN"/>
                    </w:rPr>
                  </w:pPr>
                  <w:r>
                    <w:rPr>
                      <w:rFonts w:hint="eastAsia"/>
                      <w:sz w:val="21"/>
                      <w:szCs w:val="21"/>
                      <w:vertAlign w:val="baseli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1</w:t>
                  </w: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rPr>
                    <w:t>总用地面积</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rPr>
                    <w:t>30000</w:t>
                  </w:r>
                </w:p>
              </w:tc>
              <w:tc>
                <w:tcPr>
                  <w:tcW w:w="1800" w:type="dxa"/>
                  <w:noWrap w:val="0"/>
                  <w:vAlign w:val="top"/>
                </w:tcPr>
                <w:p>
                  <w:pPr>
                    <w:spacing w:line="240" w:lineRule="auto"/>
                    <w:ind w:firstLine="0" w:firstLineChars="0"/>
                    <w:jc w:val="center"/>
                    <w:rPr>
                      <w:rFonts w:hint="eastAsia" w:eastAsia="宋体"/>
                      <w:sz w:val="21"/>
                      <w:szCs w:val="21"/>
                      <w:lang w:val="en-US" w:eastAsia="zh-CN"/>
                    </w:rPr>
                  </w:pPr>
                  <w:r>
                    <w:rPr>
                      <w:rFonts w:hint="eastAsia"/>
                      <w:sz w:val="21"/>
                      <w:szCs w:val="21"/>
                      <w:vertAlign w:val="baseline"/>
                      <w:lang w:val="en-US" w:eastAsia="zh-CN"/>
                    </w:rPr>
                    <w:t>45亩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2</w:t>
                  </w: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总建筑面积</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7990</w:t>
                  </w:r>
                </w:p>
              </w:tc>
              <w:tc>
                <w:tcPr>
                  <w:tcW w:w="1800" w:type="dxa"/>
                  <w:noWrap w:val="0"/>
                  <w:vAlign w:val="top"/>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85" w:hRule="atLeast"/>
              </w:trPr>
              <w:tc>
                <w:tcPr>
                  <w:tcW w:w="1755" w:type="dxa"/>
                  <w:vMerge w:val="restart"/>
                  <w:noWrap w:val="0"/>
                  <w:vAlign w:val="top"/>
                </w:tcPr>
                <w:p>
                  <w:pPr>
                    <w:spacing w:line="240" w:lineRule="auto"/>
                    <w:ind w:firstLine="0" w:firstLineChars="0"/>
                    <w:jc w:val="center"/>
                    <w:rPr>
                      <w:rFonts w:hint="eastAsia"/>
                      <w:sz w:val="21"/>
                      <w:szCs w:val="21"/>
                      <w:vertAlign w:val="baseline"/>
                      <w:lang w:val="en-US" w:eastAsia="zh-CN"/>
                    </w:rPr>
                  </w:pPr>
                </w:p>
                <w:p>
                  <w:pPr>
                    <w:spacing w:line="240" w:lineRule="auto"/>
                    <w:ind w:firstLine="0" w:firstLineChars="0"/>
                    <w:jc w:val="center"/>
                    <w:rPr>
                      <w:rFonts w:hint="eastAsia"/>
                      <w:sz w:val="21"/>
                      <w:szCs w:val="21"/>
                      <w:vertAlign w:val="baseline"/>
                      <w:lang w:val="en-US" w:eastAsia="zh-CN"/>
                    </w:rPr>
                  </w:pPr>
                </w:p>
                <w:p>
                  <w:pPr>
                    <w:spacing w:line="240" w:lineRule="auto"/>
                    <w:ind w:firstLine="0" w:firstLineChars="0"/>
                    <w:jc w:val="center"/>
                    <w:rPr>
                      <w:rFonts w:hint="eastAsia"/>
                      <w:sz w:val="21"/>
                      <w:szCs w:val="21"/>
                      <w:vertAlign w:val="baseline"/>
                      <w:lang w:val="en-US" w:eastAsia="zh-CN"/>
                    </w:rPr>
                  </w:pPr>
                </w:p>
                <w:p>
                  <w:pPr>
                    <w:spacing w:line="240" w:lineRule="auto"/>
                    <w:ind w:firstLine="0" w:firstLineChars="0"/>
                    <w:jc w:val="center"/>
                    <w:rPr>
                      <w:rFonts w:hint="eastAsia"/>
                      <w:sz w:val="21"/>
                      <w:szCs w:val="21"/>
                      <w:vertAlign w:val="baseline"/>
                      <w:lang w:val="en-US" w:eastAsia="zh-CN"/>
                    </w:rPr>
                  </w:pPr>
                </w:p>
                <w:p>
                  <w:pPr>
                    <w:spacing w:line="240" w:lineRule="auto"/>
                    <w:ind w:firstLine="0" w:firstLineChars="0"/>
                    <w:jc w:val="center"/>
                    <w:rPr>
                      <w:sz w:val="21"/>
                      <w:szCs w:val="21"/>
                    </w:rPr>
                  </w:pPr>
                  <w:r>
                    <w:rPr>
                      <w:rFonts w:hint="eastAsia"/>
                      <w:sz w:val="21"/>
                      <w:szCs w:val="21"/>
                      <w:vertAlign w:val="baseline"/>
                      <w:lang w:val="en-US" w:eastAsia="zh-CN"/>
                    </w:rPr>
                    <w:t>其中</w:t>
                  </w: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宿舍楼1</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640</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宿舍楼2</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360</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办公大楼</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640</w:t>
                  </w:r>
                </w:p>
              </w:tc>
              <w:tc>
                <w:tcPr>
                  <w:tcW w:w="1800" w:type="dxa"/>
                  <w:noWrap w:val="0"/>
                  <w:vAlign w:val="top"/>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研发中心</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1125</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员工活动中心</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800</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厂房1</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1125</w:t>
                  </w:r>
                </w:p>
              </w:tc>
              <w:tc>
                <w:tcPr>
                  <w:tcW w:w="1800" w:type="dxa"/>
                  <w:noWrap w:val="0"/>
                  <w:vAlign w:val="top"/>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厂房2</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1125</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成品仓库</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1350</w:t>
                  </w:r>
                </w:p>
              </w:tc>
              <w:tc>
                <w:tcPr>
                  <w:tcW w:w="1800" w:type="dxa"/>
                  <w:noWrap w:val="0"/>
                  <w:vAlign w:val="top"/>
                </w:tcPr>
                <w:p>
                  <w:pPr>
                    <w:spacing w:line="240" w:lineRule="auto"/>
                    <w:ind w:firstLine="0" w:firstLineChars="0"/>
                    <w:jc w:val="center"/>
                    <w:rPr>
                      <w:sz w:val="21"/>
                      <w:szCs w:val="21"/>
                      <w:lang w:val="en-US"/>
                    </w:rPr>
                  </w:pPr>
                  <w:r>
                    <w:rPr>
                      <w:rFonts w:hint="eastAsia"/>
                      <w:sz w:val="21"/>
                      <w:szCs w:val="21"/>
                      <w:vertAlign w:val="baseline"/>
                      <w:lang w:val="en-US" w:eastAsia="zh-CN"/>
                    </w:rPr>
                    <w:t xml:space="preserve">建在1#厂房内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原料堆场</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rPr>
                    <w:t>m2</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825</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建在1#厂房内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vMerge w:val="continue"/>
                  <w:noWrap w:val="0"/>
                  <w:vAlign w:val="top"/>
                </w:tcPr>
                <w:p>
                  <w:pPr>
                    <w:spacing w:line="240" w:lineRule="auto"/>
                    <w:ind w:firstLine="0" w:firstLineChars="0"/>
                    <w:jc w:val="center"/>
                    <w:rPr>
                      <w:sz w:val="21"/>
                      <w:szCs w:val="21"/>
                    </w:rPr>
                  </w:pPr>
                </w:p>
              </w:tc>
              <w:tc>
                <w:tcPr>
                  <w:tcW w:w="1782" w:type="dxa"/>
                  <w:noWrap w:val="0"/>
                  <w:vAlign w:val="top"/>
                </w:tcPr>
                <w:p>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检测室</w:t>
                  </w:r>
                </w:p>
              </w:tc>
              <w:tc>
                <w:tcPr>
                  <w:tcW w:w="1659" w:type="dxa"/>
                  <w:noWrap w:val="0"/>
                  <w:vAlign w:val="top"/>
                </w:tcPr>
                <w:p>
                  <w:pPr>
                    <w:spacing w:line="240" w:lineRule="auto"/>
                    <w:ind w:firstLine="0" w:firstLineChars="0"/>
                    <w:jc w:val="center"/>
                    <w:rPr>
                      <w:rFonts w:hint="eastAsia"/>
                      <w:sz w:val="21"/>
                      <w:szCs w:val="21"/>
                      <w:vertAlign w:val="baseline"/>
                    </w:rPr>
                  </w:pPr>
                  <w:r>
                    <w:rPr>
                      <w:rFonts w:hint="eastAsia"/>
                      <w:sz w:val="21"/>
                      <w:szCs w:val="21"/>
                      <w:vertAlign w:val="baseline"/>
                    </w:rPr>
                    <w:t>m2</w:t>
                  </w:r>
                </w:p>
              </w:tc>
              <w:tc>
                <w:tcPr>
                  <w:tcW w:w="1518" w:type="dxa"/>
                  <w:noWrap w:val="0"/>
                  <w:vAlign w:val="top"/>
                </w:tcPr>
                <w:p>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w:t>
                  </w:r>
                </w:p>
              </w:tc>
              <w:tc>
                <w:tcPr>
                  <w:tcW w:w="1800" w:type="dxa"/>
                  <w:noWrap w:val="0"/>
                  <w:vAlign w:val="top"/>
                </w:tcPr>
                <w:p>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755"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3</w:t>
                  </w:r>
                </w:p>
              </w:tc>
              <w:tc>
                <w:tcPr>
                  <w:tcW w:w="1782"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绿地率</w:t>
                  </w:r>
                </w:p>
              </w:tc>
              <w:tc>
                <w:tcPr>
                  <w:tcW w:w="1659"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w:t>
                  </w:r>
                </w:p>
              </w:tc>
              <w:tc>
                <w:tcPr>
                  <w:tcW w:w="1518"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5</w:t>
                  </w:r>
                </w:p>
              </w:tc>
              <w:tc>
                <w:tcPr>
                  <w:tcW w:w="1800" w:type="dxa"/>
                  <w:noWrap w:val="0"/>
                  <w:vAlign w:val="top"/>
                </w:tcPr>
                <w:p>
                  <w:pPr>
                    <w:spacing w:line="240" w:lineRule="auto"/>
                    <w:ind w:firstLine="0" w:firstLineChars="0"/>
                    <w:jc w:val="center"/>
                    <w:rPr>
                      <w:sz w:val="21"/>
                      <w:szCs w:val="21"/>
                    </w:rPr>
                  </w:pPr>
                  <w:r>
                    <w:rPr>
                      <w:rFonts w:hint="eastAsia"/>
                      <w:sz w:val="21"/>
                      <w:szCs w:val="21"/>
                      <w:vertAlign w:val="baseline"/>
                      <w:lang w:val="en-US" w:eastAsia="zh-CN"/>
                    </w:rPr>
                    <w:t>/</w:t>
                  </w:r>
                </w:p>
              </w:tc>
            </w:tr>
          </w:tbl>
          <w:p/>
          <w:p/>
          <w:p>
            <w:pPr>
              <w:pStyle w:val="5"/>
              <w:outlineLvl w:val="2"/>
            </w:pPr>
            <w:r>
              <w:t>主要设备设施情况</w:t>
            </w:r>
          </w:p>
          <w:p>
            <w:pPr>
              <w:pStyle w:val="10"/>
              <w:outlineLvl w:val="7"/>
            </w:pPr>
            <w:r>
              <w:t xml:space="preserve">  生产及辅助设备一览表</w:t>
            </w:r>
          </w:p>
          <w:tbl>
            <w:tblPr>
              <w:tblStyle w:val="28"/>
              <w:tblW w:w="9188" w:type="dxa"/>
              <w:jc w:val="center"/>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7"/>
              <w:gridCol w:w="1270"/>
              <w:gridCol w:w="1606"/>
              <w:gridCol w:w="1059"/>
              <w:gridCol w:w="1288"/>
              <w:gridCol w:w="1218"/>
              <w:gridCol w:w="1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1047" w:type="dxa"/>
                  <w:noWrap w:val="0"/>
                  <w:vAlign w:val="center"/>
                </w:tcPr>
                <w:p>
                  <w:pPr>
                    <w:pStyle w:val="31"/>
                    <w:rPr>
                      <w:rFonts w:hint="eastAsia"/>
                      <w:color w:val="000000"/>
                    </w:rPr>
                  </w:pPr>
                  <w:r>
                    <w:rPr>
                      <w:rFonts w:hint="eastAsia"/>
                      <w:color w:val="000000"/>
                    </w:rPr>
                    <w:t>序号</w:t>
                  </w:r>
                </w:p>
              </w:tc>
              <w:tc>
                <w:tcPr>
                  <w:tcW w:w="1270" w:type="dxa"/>
                  <w:noWrap w:val="0"/>
                  <w:vAlign w:val="center"/>
                </w:tcPr>
                <w:p>
                  <w:pPr>
                    <w:pStyle w:val="31"/>
                    <w:rPr>
                      <w:rFonts w:hint="eastAsia" w:eastAsia="宋体"/>
                      <w:color w:val="000000"/>
                      <w:lang w:val="en-US" w:eastAsia="zh-CN"/>
                    </w:rPr>
                  </w:pPr>
                  <w:r>
                    <w:rPr>
                      <w:rFonts w:hint="eastAsia"/>
                      <w:color w:val="000000"/>
                      <w:lang w:val="en-US" w:eastAsia="zh-CN"/>
                    </w:rPr>
                    <w:t>运用工序</w:t>
                  </w:r>
                </w:p>
              </w:tc>
              <w:tc>
                <w:tcPr>
                  <w:tcW w:w="1606" w:type="dxa"/>
                  <w:noWrap w:val="0"/>
                  <w:vAlign w:val="center"/>
                </w:tcPr>
                <w:p>
                  <w:pPr>
                    <w:pStyle w:val="31"/>
                    <w:rPr>
                      <w:rFonts w:hint="eastAsia"/>
                      <w:color w:val="000000"/>
                    </w:rPr>
                  </w:pPr>
                  <w:r>
                    <w:rPr>
                      <w:rFonts w:hint="eastAsia"/>
                      <w:color w:val="000000"/>
                    </w:rPr>
                    <w:t>设备名称</w:t>
                  </w:r>
                </w:p>
              </w:tc>
              <w:tc>
                <w:tcPr>
                  <w:tcW w:w="1059" w:type="dxa"/>
                  <w:noWrap w:val="0"/>
                  <w:vAlign w:val="center"/>
                </w:tcPr>
                <w:p>
                  <w:pPr>
                    <w:pStyle w:val="31"/>
                    <w:rPr>
                      <w:rFonts w:hint="eastAsia"/>
                      <w:color w:val="000000"/>
                    </w:rPr>
                  </w:pPr>
                  <w:r>
                    <w:rPr>
                      <w:rFonts w:hint="eastAsia"/>
                      <w:color w:val="000000"/>
                    </w:rPr>
                    <w:t>单位</w:t>
                  </w:r>
                </w:p>
              </w:tc>
              <w:tc>
                <w:tcPr>
                  <w:tcW w:w="1288" w:type="dxa"/>
                  <w:noWrap w:val="0"/>
                  <w:vAlign w:val="center"/>
                </w:tcPr>
                <w:p>
                  <w:pPr>
                    <w:pStyle w:val="31"/>
                    <w:rPr>
                      <w:rFonts w:hint="eastAsia"/>
                      <w:color w:val="000000"/>
                    </w:rPr>
                  </w:pPr>
                  <w:r>
                    <w:rPr>
                      <w:rFonts w:hint="eastAsia"/>
                      <w:color w:val="000000"/>
                    </w:rPr>
                    <w:t>环评数量</w:t>
                  </w:r>
                </w:p>
              </w:tc>
              <w:tc>
                <w:tcPr>
                  <w:tcW w:w="1218" w:type="dxa"/>
                  <w:noWrap w:val="0"/>
                  <w:vAlign w:val="center"/>
                </w:tcPr>
                <w:p>
                  <w:pPr>
                    <w:pStyle w:val="31"/>
                    <w:rPr>
                      <w:rFonts w:hint="eastAsia"/>
                      <w:color w:val="000000"/>
                    </w:rPr>
                  </w:pPr>
                  <w:r>
                    <w:rPr>
                      <w:rFonts w:hint="eastAsia"/>
                      <w:color w:val="000000"/>
                      <w:highlight w:val="none"/>
                    </w:rPr>
                    <w:t>实际数量</w:t>
                  </w:r>
                </w:p>
              </w:tc>
              <w:tc>
                <w:tcPr>
                  <w:tcW w:w="1700" w:type="dxa"/>
                  <w:noWrap w:val="0"/>
                  <w:vAlign w:val="center"/>
                </w:tcPr>
                <w:p>
                  <w:pPr>
                    <w:pStyle w:val="31"/>
                    <w:rPr>
                      <w:rFonts w:hint="eastAsia" w:eastAsia="宋体"/>
                      <w:color w:val="000000"/>
                      <w:highlight w:val="none"/>
                      <w:lang w:val="en-US" w:eastAsia="zh-CN"/>
                    </w:rPr>
                  </w:pPr>
                  <w:r>
                    <w:rPr>
                      <w:rFonts w:hint="eastAsia"/>
                      <w:color w:val="000000"/>
                      <w:highlight w:val="none"/>
                      <w:lang w:val="en-US" w:eastAsia="zh-CN"/>
                    </w:rPr>
                    <w:t>设备型号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w:t>
                  </w:r>
                </w:p>
              </w:tc>
              <w:tc>
                <w:tcPr>
                  <w:tcW w:w="1270" w:type="dxa"/>
                  <w:vMerge w:val="restart"/>
                  <w:noWrap w:val="0"/>
                  <w:vAlign w:val="center"/>
                </w:tcPr>
                <w:p>
                  <w:pPr>
                    <w:pStyle w:val="31"/>
                    <w:tabs>
                      <w:tab w:val="left" w:pos="384"/>
                    </w:tabs>
                    <w:jc w:val="center"/>
                    <w:rPr>
                      <w:rFonts w:hint="eastAsia" w:eastAsia="宋体"/>
                      <w:color w:val="000000"/>
                      <w:lang w:val="en-US" w:eastAsia="zh-CN"/>
                    </w:rPr>
                  </w:pPr>
                  <w:r>
                    <w:rPr>
                      <w:rFonts w:hint="eastAsia"/>
                      <w:color w:val="000000"/>
                      <w:lang w:val="en-US" w:eastAsia="zh-CN"/>
                    </w:rPr>
                    <w:t>运输工具</w:t>
                  </w:r>
                </w:p>
              </w:tc>
              <w:tc>
                <w:tcPr>
                  <w:tcW w:w="1606" w:type="dxa"/>
                  <w:noWrap w:val="0"/>
                  <w:vAlign w:val="center"/>
                </w:tcPr>
                <w:p>
                  <w:pPr>
                    <w:pStyle w:val="31"/>
                    <w:rPr>
                      <w:rFonts w:hint="eastAsia"/>
                      <w:color w:val="000000"/>
                    </w:rPr>
                  </w:pPr>
                  <w:r>
                    <w:rPr>
                      <w:rFonts w:hint="eastAsia"/>
                      <w:color w:val="000000"/>
                    </w:rPr>
                    <w:t xml:space="preserve">装载机 </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2</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eastAsia="zh-CN"/>
                    </w:rPr>
                  </w:pPr>
                  <w:r>
                    <w:rPr>
                      <w:rFonts w:hint="eastAsia"/>
                      <w:color w:val="000000"/>
                      <w:lang w:val="en-US" w:eastAsia="zh-CN"/>
                    </w:rPr>
                    <w:t>运输车</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3</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叉车</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4</w:t>
                  </w:r>
                </w:p>
              </w:tc>
              <w:tc>
                <w:tcPr>
                  <w:tcW w:w="1270" w:type="dxa"/>
                  <w:vMerge w:val="restart"/>
                  <w:noWrap w:val="0"/>
                  <w:vAlign w:val="center"/>
                </w:tcPr>
                <w:p>
                  <w:pPr>
                    <w:pStyle w:val="31"/>
                    <w:rPr>
                      <w:rFonts w:hint="eastAsia"/>
                      <w:color w:val="000000"/>
                      <w:lang w:val="en-US" w:eastAsia="zh-CN"/>
                    </w:rPr>
                  </w:pPr>
                  <w:r>
                    <w:rPr>
                      <w:rFonts w:hint="eastAsia"/>
                      <w:color w:val="000000"/>
                      <w:lang w:val="en-US" w:eastAsia="zh-CN"/>
                    </w:rPr>
                    <w:t>破碎</w:t>
                  </w:r>
                </w:p>
                <w:p>
                  <w:pPr>
                    <w:pStyle w:val="31"/>
                    <w:rPr>
                      <w:rFonts w:hint="eastAsia"/>
                      <w:color w:val="000000"/>
                      <w:lang w:val="en-US" w:eastAsia="zh-CN"/>
                    </w:rPr>
                  </w:pPr>
                  <w:r>
                    <w:rPr>
                      <w:rFonts w:hint="eastAsia"/>
                      <w:color w:val="000000"/>
                      <w:lang w:val="en-US" w:eastAsia="zh-CN"/>
                    </w:rPr>
                    <w:t>筛分</w:t>
                  </w: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振动给料车</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2</w:t>
                  </w:r>
                </w:p>
              </w:tc>
              <w:tc>
                <w:tcPr>
                  <w:tcW w:w="1700" w:type="dxa"/>
                  <w:noWrap w:val="0"/>
                  <w:vAlign w:val="center"/>
                </w:tcPr>
                <w:p>
                  <w:pPr>
                    <w:pStyle w:val="31"/>
                    <w:rPr>
                      <w:rFonts w:hint="eastAsia"/>
                      <w:color w:val="000000"/>
                      <w:lang w:val="en-US" w:eastAsia="zh-CN"/>
                    </w:rPr>
                  </w:pPr>
                  <w:r>
                    <w:rPr>
                      <w:rFonts w:hint="eastAsia"/>
                      <w:color w:val="000000"/>
                      <w:lang w:val="en-US" w:eastAsia="zh-CN"/>
                    </w:rPr>
                    <w:t>GZD1300×4900</w:t>
                  </w:r>
                </w:p>
                <w:p>
                  <w:pPr>
                    <w:pStyle w:val="31"/>
                    <w:rPr>
                      <w:rFonts w:hint="eastAsia"/>
                      <w:color w:val="000000"/>
                      <w:lang w:val="en-US" w:eastAsia="zh-CN"/>
                    </w:rPr>
                  </w:pPr>
                  <w:r>
                    <w:rPr>
                      <w:rFonts w:hint="eastAsia"/>
                      <w:color w:val="000000"/>
                      <w:lang w:val="en-US" w:eastAsia="zh-CN"/>
                    </w:rPr>
                    <w:t>GZD1100×4200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5</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颚式破碎机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1</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w:t>
                  </w:r>
                </w:p>
              </w:tc>
              <w:tc>
                <w:tcPr>
                  <w:tcW w:w="1700" w:type="dxa"/>
                  <w:noWrap w:val="0"/>
                  <w:vAlign w:val="center"/>
                </w:tcPr>
                <w:p>
                  <w:pPr>
                    <w:pStyle w:val="31"/>
                    <w:rPr>
                      <w:rFonts w:hint="eastAsia"/>
                      <w:color w:val="000000"/>
                      <w:lang w:val="en-US" w:eastAsia="zh-CN"/>
                    </w:rPr>
                  </w:pPr>
                  <w:r>
                    <w:rPr>
                      <w:rFonts w:hint="eastAsia"/>
                      <w:color w:val="000000"/>
                      <w:lang w:val="en-US" w:eastAsia="zh-CN"/>
                    </w:rPr>
                    <w:t>PEW860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6</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圆锥破碎机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1</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w:t>
                  </w:r>
                </w:p>
              </w:tc>
              <w:tc>
                <w:tcPr>
                  <w:tcW w:w="1700" w:type="dxa"/>
                  <w:noWrap w:val="0"/>
                  <w:vAlign w:val="center"/>
                </w:tcPr>
                <w:p>
                  <w:pPr>
                    <w:pStyle w:val="31"/>
                    <w:rPr>
                      <w:rFonts w:hint="eastAsia"/>
                      <w:color w:val="000000"/>
                      <w:lang w:val="en-US" w:eastAsia="zh-CN"/>
                    </w:rPr>
                  </w:pPr>
                  <w:r>
                    <w:rPr>
                      <w:rFonts w:hint="eastAsia"/>
                      <w:color w:val="000000"/>
                      <w:lang w:val="en-US" w:eastAsia="zh-CN"/>
                    </w:rPr>
                    <w:t>HPC220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8</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冲击破碎机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2</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9</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回旋筛</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6</w:t>
                  </w:r>
                </w:p>
              </w:tc>
              <w:tc>
                <w:tcPr>
                  <w:tcW w:w="1700" w:type="dxa"/>
                  <w:noWrap w:val="0"/>
                  <w:vAlign w:val="center"/>
                </w:tcPr>
                <w:p>
                  <w:pPr>
                    <w:pStyle w:val="31"/>
                    <w:rPr>
                      <w:rFonts w:hint="eastAsia"/>
                      <w:color w:val="000000"/>
                      <w:lang w:val="en-US" w:eastAsia="zh-CN"/>
                    </w:rPr>
                  </w:pPr>
                  <w:r>
                    <w:rPr>
                      <w:rFonts w:hint="eastAsia"/>
                      <w:color w:val="000000"/>
                      <w:lang w:val="en-US" w:eastAsia="zh-CN"/>
                    </w:rPr>
                    <w:t>3YZS2460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10</w:t>
                  </w:r>
                </w:p>
              </w:tc>
              <w:tc>
                <w:tcPr>
                  <w:tcW w:w="1270" w:type="dxa"/>
                  <w:vMerge w:val="continue"/>
                  <w:noWrap w:val="0"/>
                  <w:vAlign w:val="center"/>
                </w:tcPr>
                <w:p>
                  <w:pPr>
                    <w:pStyle w:val="31"/>
                    <w:rPr>
                      <w:rFonts w:hint="eastAsia"/>
                      <w:color w:val="000000"/>
                      <w:lang w:val="en-US" w:eastAsia="zh-CN"/>
                    </w:rPr>
                  </w:pPr>
                </w:p>
              </w:tc>
              <w:tc>
                <w:tcPr>
                  <w:tcW w:w="1606" w:type="dxa"/>
                  <w:noWrap w:val="0"/>
                  <w:vAlign w:val="center"/>
                </w:tcPr>
                <w:p>
                  <w:pPr>
                    <w:pStyle w:val="31"/>
                    <w:rPr>
                      <w:rFonts w:hint="eastAsia" w:eastAsia="宋体"/>
                      <w:color w:val="000000"/>
                      <w:lang w:val="en-US" w:eastAsia="zh-CN"/>
                    </w:rPr>
                  </w:pPr>
                  <w:r>
                    <w:rPr>
                      <w:rFonts w:hint="eastAsia"/>
                      <w:color w:val="000000"/>
                      <w:lang w:val="en-US" w:eastAsia="zh-CN"/>
                    </w:rPr>
                    <w:t>（板链）斗式提升机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5</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10</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11</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直线振动筛</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3</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3</w:t>
                  </w:r>
                </w:p>
              </w:tc>
              <w:tc>
                <w:tcPr>
                  <w:tcW w:w="1700" w:type="dxa"/>
                  <w:noWrap w:val="0"/>
                  <w:vAlign w:val="center"/>
                </w:tcPr>
                <w:p>
                  <w:pPr>
                    <w:pStyle w:val="31"/>
                    <w:rPr>
                      <w:rFonts w:hint="eastAsia"/>
                      <w:color w:val="000000"/>
                      <w:lang w:val="en-US" w:eastAsia="zh-CN"/>
                    </w:rPr>
                  </w:pPr>
                  <w:r>
                    <w:rPr>
                      <w:rFonts w:hint="eastAsia"/>
                      <w:color w:val="000000"/>
                      <w:lang w:val="en-US" w:eastAsia="zh-CN"/>
                    </w:rPr>
                    <w:t>KZS-2460-5P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12</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皮带机</w:t>
                  </w:r>
                </w:p>
              </w:tc>
              <w:tc>
                <w:tcPr>
                  <w:tcW w:w="1059" w:type="dxa"/>
                  <w:noWrap w:val="0"/>
                  <w:vAlign w:val="center"/>
                </w:tcPr>
                <w:p>
                  <w:pPr>
                    <w:pStyle w:val="31"/>
                    <w:rPr>
                      <w:rFonts w:hint="eastAsia"/>
                      <w:color w:val="000000"/>
                    </w:rPr>
                  </w:pPr>
                  <w:r>
                    <w:rPr>
                      <w:rFonts w:hint="eastAsia"/>
                      <w:color w:val="000000"/>
                    </w:rPr>
                    <w:t>套</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2</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13</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包装机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4</w:t>
                  </w:r>
                </w:p>
              </w:tc>
              <w:tc>
                <w:tcPr>
                  <w:tcW w:w="1700" w:type="dxa"/>
                  <w:noWrap w:val="0"/>
                  <w:vAlign w:val="center"/>
                </w:tcPr>
                <w:p>
                  <w:pPr>
                    <w:pStyle w:val="31"/>
                    <w:rPr>
                      <w:rFonts w:hint="eastAsia"/>
                      <w:color w:val="000000"/>
                      <w:lang w:val="en-US" w:eastAsia="zh-CN"/>
                    </w:rPr>
                  </w:pPr>
                  <w:r>
                    <w:rPr>
                      <w:rFonts w:hint="eastAsia"/>
                      <w:color w:val="000000"/>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14</w:t>
                  </w:r>
                </w:p>
              </w:tc>
              <w:tc>
                <w:tcPr>
                  <w:tcW w:w="1270" w:type="dxa"/>
                  <w:vMerge w:val="restart"/>
                  <w:noWrap w:val="0"/>
                  <w:vAlign w:val="center"/>
                </w:tcPr>
                <w:p>
                  <w:pPr>
                    <w:pStyle w:val="31"/>
                    <w:rPr>
                      <w:rFonts w:hint="eastAsia"/>
                      <w:color w:val="000000"/>
                      <w:lang w:val="en-US" w:eastAsia="zh-CN"/>
                    </w:rPr>
                  </w:pPr>
                  <w:r>
                    <w:rPr>
                      <w:rFonts w:hint="eastAsia"/>
                      <w:color w:val="000000"/>
                      <w:lang w:val="en-US" w:eastAsia="zh-CN"/>
                    </w:rPr>
                    <w:t>超微</w:t>
                  </w:r>
                </w:p>
                <w:p>
                  <w:pPr>
                    <w:pStyle w:val="31"/>
                    <w:rPr>
                      <w:rFonts w:hint="eastAsia"/>
                      <w:color w:val="000000"/>
                      <w:lang w:val="en-US" w:eastAsia="zh-CN"/>
                    </w:rPr>
                  </w:pPr>
                  <w:r>
                    <w:rPr>
                      <w:rFonts w:hint="eastAsia"/>
                      <w:color w:val="000000"/>
                      <w:lang w:val="en-US" w:eastAsia="zh-CN"/>
                    </w:rPr>
                    <w:t>分体</w:t>
                  </w:r>
                </w:p>
                <w:p>
                  <w:pPr>
                    <w:pStyle w:val="31"/>
                    <w:rPr>
                      <w:rFonts w:hint="eastAsia" w:eastAsia="宋体"/>
                      <w:color w:val="000000"/>
                      <w:lang w:val="en-US" w:eastAsia="zh-CN"/>
                    </w:rPr>
                  </w:pPr>
                  <w:r>
                    <w:rPr>
                      <w:rFonts w:hint="eastAsia"/>
                      <w:color w:val="000000"/>
                      <w:lang w:val="en-US" w:eastAsia="zh-CN"/>
                    </w:rPr>
                    <w:t>生产</w:t>
                  </w:r>
                </w:p>
              </w:tc>
              <w:tc>
                <w:tcPr>
                  <w:tcW w:w="1606" w:type="dxa"/>
                  <w:noWrap w:val="0"/>
                  <w:vAlign w:val="center"/>
                </w:tcPr>
                <w:p>
                  <w:pPr>
                    <w:pStyle w:val="31"/>
                    <w:rPr>
                      <w:rFonts w:hint="eastAsia"/>
                      <w:color w:val="000000"/>
                    </w:rPr>
                  </w:pPr>
                  <w:r>
                    <w:rPr>
                      <w:rFonts w:hint="eastAsia"/>
                      <w:color w:val="000000"/>
                    </w:rPr>
                    <w:t>原料储库</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1</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1</w:t>
                  </w:r>
                </w:p>
              </w:tc>
              <w:tc>
                <w:tcPr>
                  <w:tcW w:w="1700" w:type="dxa"/>
                  <w:noWrap w:val="0"/>
                  <w:vAlign w:val="center"/>
                </w:tcPr>
                <w:p>
                  <w:pPr>
                    <w:pStyle w:val="31"/>
                    <w:rPr>
                      <w:rFonts w:hint="eastAsia"/>
                      <w:color w:val="000000"/>
                      <w:lang w:val="en-US" w:eastAsia="zh-CN"/>
                    </w:rPr>
                  </w:pPr>
                  <w:r>
                    <w:rPr>
                      <w:rFonts w:hint="eastAsia"/>
                      <w:color w:val="000000"/>
                      <w:lang w:val="en-US" w:eastAsia="zh-CN"/>
                    </w:rPr>
                    <w:t>65m</w:t>
                  </w:r>
                  <w:r>
                    <w:rPr>
                      <w:rFonts w:hint="eastAsia"/>
                      <w:color w:val="000000"/>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15</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高细球磨机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1</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3</w:t>
                  </w:r>
                </w:p>
              </w:tc>
              <w:tc>
                <w:tcPr>
                  <w:tcW w:w="1700" w:type="dxa"/>
                  <w:noWrap w:val="0"/>
                  <w:vAlign w:val="center"/>
                </w:tcPr>
                <w:p>
                  <w:pPr>
                    <w:pStyle w:val="31"/>
                    <w:rPr>
                      <w:rFonts w:hint="eastAsia"/>
                      <w:color w:val="000000"/>
                      <w:lang w:val="en-US" w:eastAsia="zh-CN"/>
                    </w:rPr>
                  </w:pPr>
                  <w:r>
                    <w:rPr>
                      <w:rFonts w:hint="eastAsia"/>
                      <w:color w:val="000000"/>
                      <w:lang w:val="en-US" w:eastAsia="zh-CN"/>
                    </w:rPr>
                    <w:t>HGX2.8 6.5m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16</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超细分级机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2</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2</w:t>
                  </w:r>
                </w:p>
              </w:tc>
              <w:tc>
                <w:tcPr>
                  <w:tcW w:w="1700" w:type="dxa"/>
                  <w:noWrap w:val="0"/>
                  <w:vAlign w:val="center"/>
                </w:tcPr>
                <w:p>
                  <w:pPr>
                    <w:pStyle w:val="31"/>
                    <w:rPr>
                      <w:rFonts w:hint="eastAsia"/>
                      <w:color w:val="000000"/>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17</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成品仓</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4</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4</w:t>
                  </w:r>
                </w:p>
              </w:tc>
              <w:tc>
                <w:tcPr>
                  <w:tcW w:w="1700" w:type="dxa"/>
                  <w:noWrap w:val="0"/>
                  <w:vAlign w:val="center"/>
                </w:tcPr>
                <w:p>
                  <w:pPr>
                    <w:pStyle w:val="31"/>
                    <w:rPr>
                      <w:rFonts w:hint="eastAsia"/>
                      <w:color w:val="000000"/>
                      <w:lang w:val="en-US" w:eastAsia="zh-CN"/>
                    </w:rPr>
                  </w:pPr>
                  <w:r>
                    <w:rPr>
                      <w:rFonts w:hint="eastAsia"/>
                      <w:color w:val="000000"/>
                      <w:lang w:val="en-US" w:eastAsia="zh-CN"/>
                    </w:rPr>
                    <w:t>43m</w:t>
                  </w:r>
                  <w:r>
                    <w:rPr>
                      <w:rFonts w:hint="eastAsia"/>
                      <w:color w:val="000000"/>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047" w:type="dxa"/>
                  <w:noWrap w:val="0"/>
                  <w:vAlign w:val="center"/>
                </w:tcPr>
                <w:p>
                  <w:pPr>
                    <w:pStyle w:val="31"/>
                    <w:rPr>
                      <w:rFonts w:hint="eastAsia"/>
                      <w:color w:val="000000"/>
                    </w:rPr>
                  </w:pPr>
                  <w:r>
                    <w:rPr>
                      <w:rFonts w:hint="eastAsia"/>
                      <w:color w:val="000000"/>
                    </w:rPr>
                    <w:t>18</w:t>
                  </w:r>
                </w:p>
              </w:tc>
              <w:tc>
                <w:tcPr>
                  <w:tcW w:w="1270" w:type="dxa"/>
                  <w:vMerge w:val="continue"/>
                  <w:noWrap w:val="0"/>
                  <w:vAlign w:val="center"/>
                </w:tcPr>
                <w:p>
                  <w:pPr>
                    <w:pStyle w:val="31"/>
                    <w:rPr>
                      <w:rFonts w:hint="eastAsia"/>
                      <w:color w:val="000000"/>
                    </w:rPr>
                  </w:pPr>
                </w:p>
              </w:tc>
              <w:tc>
                <w:tcPr>
                  <w:tcW w:w="1606" w:type="dxa"/>
                  <w:noWrap w:val="0"/>
                  <w:vAlign w:val="center"/>
                </w:tcPr>
                <w:p>
                  <w:pPr>
                    <w:pStyle w:val="31"/>
                    <w:rPr>
                      <w:rFonts w:hint="eastAsia"/>
                      <w:color w:val="000000"/>
                    </w:rPr>
                  </w:pPr>
                  <w:r>
                    <w:rPr>
                      <w:rFonts w:hint="eastAsia"/>
                      <w:color w:val="000000"/>
                    </w:rPr>
                    <w:t>包装机</w:t>
                  </w:r>
                </w:p>
              </w:tc>
              <w:tc>
                <w:tcPr>
                  <w:tcW w:w="1059" w:type="dxa"/>
                  <w:noWrap w:val="0"/>
                  <w:vAlign w:val="center"/>
                </w:tcPr>
                <w:p>
                  <w:pPr>
                    <w:pStyle w:val="31"/>
                    <w:rPr>
                      <w:rFonts w:hint="eastAsia"/>
                      <w:color w:val="000000"/>
                    </w:rPr>
                  </w:pPr>
                  <w:r>
                    <w:rPr>
                      <w:rFonts w:hint="eastAsia"/>
                      <w:color w:val="000000"/>
                    </w:rPr>
                    <w:t>台</w:t>
                  </w:r>
                </w:p>
              </w:tc>
              <w:tc>
                <w:tcPr>
                  <w:tcW w:w="1288" w:type="dxa"/>
                  <w:noWrap w:val="0"/>
                  <w:vAlign w:val="center"/>
                </w:tcPr>
                <w:p>
                  <w:pPr>
                    <w:pStyle w:val="31"/>
                    <w:ind w:firstLine="0" w:firstLineChars="0"/>
                    <w:rPr>
                      <w:rFonts w:hint="eastAsia"/>
                      <w:color w:val="000000"/>
                    </w:rPr>
                  </w:pPr>
                  <w:r>
                    <w:rPr>
                      <w:rFonts w:hint="eastAsia"/>
                      <w:color w:val="000000"/>
                      <w:lang w:val="en-US" w:eastAsia="zh-CN"/>
                    </w:rPr>
                    <w:t>4</w:t>
                  </w:r>
                </w:p>
              </w:tc>
              <w:tc>
                <w:tcPr>
                  <w:tcW w:w="1218" w:type="dxa"/>
                  <w:noWrap w:val="0"/>
                  <w:vAlign w:val="center"/>
                </w:tcPr>
                <w:p>
                  <w:pPr>
                    <w:pStyle w:val="31"/>
                    <w:rPr>
                      <w:rFonts w:hint="eastAsia" w:eastAsia="宋体"/>
                      <w:color w:val="000000"/>
                      <w:lang w:val="en-US" w:eastAsia="zh-CN"/>
                    </w:rPr>
                  </w:pPr>
                  <w:r>
                    <w:rPr>
                      <w:rFonts w:hint="eastAsia"/>
                      <w:color w:val="000000"/>
                      <w:lang w:val="en-US" w:eastAsia="zh-CN"/>
                    </w:rPr>
                    <w:t>4</w:t>
                  </w:r>
                </w:p>
              </w:tc>
              <w:tc>
                <w:tcPr>
                  <w:tcW w:w="1700" w:type="dxa"/>
                  <w:noWrap w:val="0"/>
                  <w:vAlign w:val="center"/>
                </w:tcPr>
                <w:p>
                  <w:pPr>
                    <w:pStyle w:val="31"/>
                    <w:rPr>
                      <w:rFonts w:hint="eastAsia"/>
                      <w:color w:val="000000"/>
                      <w:lang w:val="en-US" w:eastAsia="zh-CN"/>
                    </w:rPr>
                  </w:pPr>
                </w:p>
              </w:tc>
            </w:tr>
          </w:tbl>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noWrap w:val="0"/>
            <w:vAlign w:val="top"/>
          </w:tcPr>
          <w:p>
            <w:pPr>
              <w:pStyle w:val="4"/>
              <w:outlineLvl w:val="1"/>
            </w:pPr>
            <w:r>
              <w:t>原辅材料消耗及水平衡：</w:t>
            </w:r>
          </w:p>
          <w:p>
            <w:pPr>
              <w:pStyle w:val="5"/>
              <w:outlineLvl w:val="2"/>
            </w:pPr>
            <w:r>
              <w:t>原辅材料消耗</w:t>
            </w:r>
          </w:p>
          <w:p>
            <w:pPr>
              <w:pStyle w:val="10"/>
              <w:outlineLvl w:val="7"/>
            </w:pPr>
            <w:r>
              <w:t xml:space="preserve">  项目原辅材料及能源消耗一览表</w:t>
            </w:r>
          </w:p>
          <w:tbl>
            <w:tblPr>
              <w:tblStyle w:val="28"/>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84"/>
              <w:gridCol w:w="1897"/>
              <w:gridCol w:w="1284"/>
              <w:gridCol w:w="1746"/>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759" w:type="dxa"/>
                  <w:noWrap w:val="0"/>
                  <w:vAlign w:val="center"/>
                </w:tcPr>
                <w:p>
                  <w:pPr>
                    <w:pStyle w:val="31"/>
                    <w:rPr>
                      <w:rFonts w:hint="eastAsia"/>
                    </w:rPr>
                  </w:pPr>
                  <w:r>
                    <w:rPr>
                      <w:rFonts w:hint="eastAsia"/>
                    </w:rPr>
                    <w:t>序号</w:t>
                  </w:r>
                </w:p>
              </w:tc>
              <w:tc>
                <w:tcPr>
                  <w:tcW w:w="1684" w:type="dxa"/>
                  <w:noWrap w:val="0"/>
                  <w:vAlign w:val="center"/>
                </w:tcPr>
                <w:p>
                  <w:pPr>
                    <w:pStyle w:val="31"/>
                    <w:rPr>
                      <w:rFonts w:hint="eastAsia"/>
                    </w:rPr>
                  </w:pPr>
                  <w:r>
                    <w:t>原辅</w:t>
                  </w:r>
                  <w:r>
                    <w:rPr>
                      <w:rFonts w:hint="eastAsia"/>
                    </w:rPr>
                    <w:t>材料名称</w:t>
                  </w:r>
                </w:p>
              </w:tc>
              <w:tc>
                <w:tcPr>
                  <w:tcW w:w="1897" w:type="dxa"/>
                  <w:noWrap w:val="0"/>
                  <w:vAlign w:val="center"/>
                </w:tcPr>
                <w:p>
                  <w:pPr>
                    <w:pStyle w:val="31"/>
                    <w:rPr>
                      <w:rFonts w:hint="eastAsia"/>
                    </w:rPr>
                  </w:pPr>
                  <w:r>
                    <w:rPr>
                      <w:rFonts w:hint="eastAsia"/>
                    </w:rPr>
                    <w:t>环评数量</w:t>
                  </w:r>
                </w:p>
              </w:tc>
              <w:tc>
                <w:tcPr>
                  <w:tcW w:w="1284" w:type="dxa"/>
                  <w:noWrap w:val="0"/>
                  <w:vAlign w:val="center"/>
                </w:tcPr>
                <w:p>
                  <w:pPr>
                    <w:pStyle w:val="31"/>
                    <w:rPr>
                      <w:rFonts w:hint="eastAsia"/>
                      <w:highlight w:val="none"/>
                    </w:rPr>
                  </w:pPr>
                  <w:r>
                    <w:rPr>
                      <w:rFonts w:hint="eastAsia"/>
                      <w:highlight w:val="none"/>
                    </w:rPr>
                    <w:t>实际消耗数量</w:t>
                  </w:r>
                </w:p>
              </w:tc>
              <w:tc>
                <w:tcPr>
                  <w:tcW w:w="1746" w:type="dxa"/>
                  <w:noWrap w:val="0"/>
                  <w:vAlign w:val="center"/>
                </w:tcPr>
                <w:p>
                  <w:pPr>
                    <w:pStyle w:val="31"/>
                    <w:rPr>
                      <w:rFonts w:hint="eastAsia"/>
                    </w:rPr>
                  </w:pPr>
                  <w:r>
                    <w:rPr>
                      <w:rFonts w:hint="eastAsia"/>
                    </w:rPr>
                    <w:t>单位</w:t>
                  </w:r>
                </w:p>
              </w:tc>
              <w:tc>
                <w:tcPr>
                  <w:tcW w:w="1733" w:type="dxa"/>
                  <w:noWrap w:val="0"/>
                  <w:vAlign w:val="center"/>
                </w:tcPr>
                <w:p>
                  <w:pPr>
                    <w:pStyle w:val="31"/>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759" w:type="dxa"/>
                  <w:noWrap w:val="0"/>
                  <w:vAlign w:val="center"/>
                </w:tcPr>
                <w:p>
                  <w:pPr>
                    <w:pStyle w:val="31"/>
                    <w:rPr>
                      <w:rFonts w:hint="eastAsia" w:eastAsia="宋体"/>
                      <w:lang w:val="en-US" w:eastAsia="zh-CN"/>
                    </w:rPr>
                  </w:pPr>
                  <w:r>
                    <w:rPr>
                      <w:rFonts w:hint="eastAsia"/>
                      <w:lang w:val="en-US" w:eastAsia="zh-CN"/>
                    </w:rPr>
                    <w:t>1</w:t>
                  </w:r>
                </w:p>
              </w:tc>
              <w:tc>
                <w:tcPr>
                  <w:tcW w:w="1684" w:type="dxa"/>
                  <w:noWrap w:val="0"/>
                  <w:vAlign w:val="center"/>
                </w:tcPr>
                <w:p>
                  <w:pPr>
                    <w:pStyle w:val="31"/>
                    <w:rPr>
                      <w:rFonts w:hint="eastAsia"/>
                    </w:rPr>
                  </w:pPr>
                  <w:r>
                    <w:rPr>
                      <w:rFonts w:hint="eastAsia"/>
                    </w:rPr>
                    <w:t>汉白玉碎料</w:t>
                  </w:r>
                </w:p>
              </w:tc>
              <w:tc>
                <w:tcPr>
                  <w:tcW w:w="1897" w:type="dxa"/>
                  <w:noWrap w:val="0"/>
                  <w:vAlign w:val="center"/>
                </w:tcPr>
                <w:p>
                  <w:pPr>
                    <w:pStyle w:val="31"/>
                    <w:rPr>
                      <w:rFonts w:hint="eastAsia"/>
                    </w:rPr>
                  </w:pPr>
                  <w:r>
                    <w:rPr>
                      <w:rFonts w:hint="eastAsia"/>
                    </w:rPr>
                    <w:t>30002.21</w:t>
                  </w:r>
                </w:p>
              </w:tc>
              <w:tc>
                <w:tcPr>
                  <w:tcW w:w="1284" w:type="dxa"/>
                  <w:noWrap w:val="0"/>
                  <w:vAlign w:val="center"/>
                </w:tcPr>
                <w:p>
                  <w:pPr>
                    <w:pStyle w:val="31"/>
                    <w:rPr>
                      <w:rFonts w:hint="eastAsia" w:eastAsia="宋体"/>
                      <w:highlight w:val="none"/>
                      <w:lang w:val="en-US" w:eastAsia="zh-CN"/>
                    </w:rPr>
                  </w:pPr>
                  <w:r>
                    <w:rPr>
                      <w:rFonts w:hint="eastAsia"/>
                      <w:highlight w:val="none"/>
                      <w:lang w:val="en-US" w:eastAsia="zh-CN"/>
                    </w:rPr>
                    <w:t>33000</w:t>
                  </w:r>
                </w:p>
              </w:tc>
              <w:tc>
                <w:tcPr>
                  <w:tcW w:w="1746" w:type="dxa"/>
                  <w:noWrap w:val="0"/>
                  <w:vAlign w:val="center"/>
                </w:tcPr>
                <w:p>
                  <w:pPr>
                    <w:pStyle w:val="31"/>
                    <w:rPr>
                      <w:rFonts w:hint="eastAsia"/>
                    </w:rPr>
                  </w:pPr>
                  <w:r>
                    <w:rPr>
                      <w:rFonts w:hint="eastAsia"/>
                    </w:rPr>
                    <w:t>吨/年</w:t>
                  </w:r>
                </w:p>
              </w:tc>
              <w:tc>
                <w:tcPr>
                  <w:tcW w:w="1733" w:type="dxa"/>
                  <w:noWrap w:val="0"/>
                  <w:vAlign w:val="center"/>
                </w:tcPr>
                <w:p>
                  <w:pPr>
                    <w:pStyle w:val="31"/>
                    <w:rPr>
                      <w:rFonts w:hint="eastAsia"/>
                    </w:rPr>
                  </w:pPr>
                  <w:r>
                    <w:rPr>
                      <w:rFonts w:hint="eastAsia"/>
                    </w:rPr>
                    <w:t>5-10cm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759" w:type="dxa"/>
                  <w:noWrap w:val="0"/>
                  <w:vAlign w:val="center"/>
                </w:tcPr>
                <w:p>
                  <w:pPr>
                    <w:pStyle w:val="31"/>
                    <w:rPr>
                      <w:rFonts w:hint="eastAsia" w:eastAsia="宋体"/>
                      <w:lang w:val="en-US" w:eastAsia="zh-CN"/>
                    </w:rPr>
                  </w:pPr>
                  <w:r>
                    <w:rPr>
                      <w:rFonts w:hint="eastAsia"/>
                      <w:lang w:val="en-US" w:eastAsia="zh-CN"/>
                    </w:rPr>
                    <w:t>2</w:t>
                  </w:r>
                </w:p>
              </w:tc>
              <w:tc>
                <w:tcPr>
                  <w:tcW w:w="1684" w:type="dxa"/>
                  <w:noWrap w:val="0"/>
                  <w:vAlign w:val="center"/>
                </w:tcPr>
                <w:p>
                  <w:pPr>
                    <w:pStyle w:val="31"/>
                    <w:rPr>
                      <w:rFonts w:hint="eastAsia"/>
                    </w:rPr>
                  </w:pPr>
                  <w:r>
                    <w:rPr>
                      <w:rFonts w:hint="eastAsia"/>
                    </w:rPr>
                    <w:t>水</w:t>
                  </w:r>
                </w:p>
              </w:tc>
              <w:tc>
                <w:tcPr>
                  <w:tcW w:w="1897" w:type="dxa"/>
                  <w:noWrap w:val="0"/>
                  <w:vAlign w:val="center"/>
                </w:tcPr>
                <w:p>
                  <w:pPr>
                    <w:pStyle w:val="31"/>
                    <w:rPr>
                      <w:rFonts w:hint="eastAsia"/>
                    </w:rPr>
                  </w:pPr>
                  <w:r>
                    <w:rPr>
                      <w:rFonts w:hint="eastAsia"/>
                    </w:rPr>
                    <w:t>1380</w:t>
                  </w:r>
                </w:p>
              </w:tc>
              <w:tc>
                <w:tcPr>
                  <w:tcW w:w="1284" w:type="dxa"/>
                  <w:noWrap w:val="0"/>
                  <w:vAlign w:val="center"/>
                </w:tcPr>
                <w:p>
                  <w:pPr>
                    <w:pStyle w:val="31"/>
                    <w:rPr>
                      <w:rFonts w:hint="eastAsia" w:eastAsia="宋体"/>
                      <w:highlight w:val="yellow"/>
                      <w:lang w:val="en-US" w:eastAsia="zh-CN"/>
                    </w:rPr>
                  </w:pPr>
                  <w:r>
                    <w:rPr>
                      <w:rFonts w:hint="eastAsia"/>
                      <w:color w:val="auto"/>
                      <w:highlight w:val="none"/>
                      <w:lang w:val="en-US" w:eastAsia="zh-CN"/>
                    </w:rPr>
                    <w:t>1200</w:t>
                  </w:r>
                </w:p>
              </w:tc>
              <w:tc>
                <w:tcPr>
                  <w:tcW w:w="1746" w:type="dxa"/>
                  <w:noWrap w:val="0"/>
                  <w:vAlign w:val="center"/>
                </w:tcPr>
                <w:p>
                  <w:pPr>
                    <w:pStyle w:val="31"/>
                    <w:rPr>
                      <w:rFonts w:hint="eastAsia"/>
                    </w:rPr>
                  </w:pPr>
                  <w:r>
                    <w:rPr>
                      <w:rFonts w:hint="eastAsia"/>
                    </w:rPr>
                    <w:t>m3/年</w:t>
                  </w:r>
                </w:p>
              </w:tc>
              <w:tc>
                <w:tcPr>
                  <w:tcW w:w="1733" w:type="dxa"/>
                  <w:noWrap w:val="0"/>
                  <w:vAlign w:val="center"/>
                </w:tcPr>
                <w:p>
                  <w:pPr>
                    <w:pStyle w:val="31"/>
                    <w:rPr>
                      <w:rFonts w:hint="eastAsia" w:eastAsia="宋体"/>
                      <w:lang w:val="en-US" w:eastAsia="zh-CN"/>
                    </w:rPr>
                  </w:pPr>
                  <w:r>
                    <w:rPr>
                      <w:rFonts w:hint="eastAsia"/>
                      <w:lang w:val="en-US" w:eastAsia="zh-CN"/>
                    </w:rPr>
                    <w:t>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trPr>
              <w:tc>
                <w:tcPr>
                  <w:tcW w:w="759" w:type="dxa"/>
                  <w:noWrap w:val="0"/>
                  <w:vAlign w:val="center"/>
                </w:tcPr>
                <w:p>
                  <w:pPr>
                    <w:pStyle w:val="31"/>
                    <w:rPr>
                      <w:rFonts w:hint="eastAsia" w:eastAsia="宋体"/>
                      <w:lang w:val="en-US" w:eastAsia="zh-CN"/>
                    </w:rPr>
                  </w:pPr>
                  <w:r>
                    <w:rPr>
                      <w:rFonts w:hint="eastAsia"/>
                      <w:lang w:val="en-US" w:eastAsia="zh-CN"/>
                    </w:rPr>
                    <w:t>3</w:t>
                  </w:r>
                </w:p>
              </w:tc>
              <w:tc>
                <w:tcPr>
                  <w:tcW w:w="1684" w:type="dxa"/>
                  <w:noWrap w:val="0"/>
                  <w:vAlign w:val="center"/>
                </w:tcPr>
                <w:p>
                  <w:pPr>
                    <w:pStyle w:val="31"/>
                    <w:rPr>
                      <w:rFonts w:hint="eastAsia"/>
                    </w:rPr>
                  </w:pPr>
                  <w:r>
                    <w:rPr>
                      <w:rFonts w:hint="eastAsia"/>
                    </w:rPr>
                    <w:t>电</w:t>
                  </w:r>
                </w:p>
              </w:tc>
              <w:tc>
                <w:tcPr>
                  <w:tcW w:w="1897" w:type="dxa"/>
                  <w:noWrap w:val="0"/>
                  <w:vAlign w:val="center"/>
                </w:tcPr>
                <w:p>
                  <w:pPr>
                    <w:pStyle w:val="31"/>
                    <w:rPr>
                      <w:rFonts w:hint="eastAsia"/>
                    </w:rPr>
                  </w:pPr>
                  <w:r>
                    <w:rPr>
                      <w:rFonts w:hint="eastAsia"/>
                    </w:rPr>
                    <w:t>172</w:t>
                  </w:r>
                </w:p>
              </w:tc>
              <w:tc>
                <w:tcPr>
                  <w:tcW w:w="1284" w:type="dxa"/>
                  <w:noWrap w:val="0"/>
                  <w:vAlign w:val="center"/>
                </w:tcPr>
                <w:p>
                  <w:pPr>
                    <w:pStyle w:val="31"/>
                    <w:rPr>
                      <w:rFonts w:hint="eastAsia" w:eastAsia="宋体"/>
                      <w:highlight w:val="yellow"/>
                      <w:lang w:val="en-US" w:eastAsia="zh-CN"/>
                    </w:rPr>
                  </w:pPr>
                  <w:r>
                    <w:rPr>
                      <w:rFonts w:hint="eastAsia"/>
                      <w:highlight w:val="none"/>
                      <w:lang w:val="en-US" w:eastAsia="zh-CN"/>
                    </w:rPr>
                    <w:t>170</w:t>
                  </w:r>
                </w:p>
              </w:tc>
              <w:tc>
                <w:tcPr>
                  <w:tcW w:w="1746" w:type="dxa"/>
                  <w:noWrap w:val="0"/>
                  <w:vAlign w:val="center"/>
                </w:tcPr>
                <w:p>
                  <w:pPr>
                    <w:pStyle w:val="31"/>
                    <w:rPr>
                      <w:rFonts w:hint="eastAsia"/>
                    </w:rPr>
                  </w:pPr>
                  <w:r>
                    <w:rPr>
                      <w:rFonts w:hint="eastAsia"/>
                    </w:rPr>
                    <w:t>万度/年</w:t>
                  </w:r>
                </w:p>
              </w:tc>
              <w:tc>
                <w:tcPr>
                  <w:tcW w:w="1733" w:type="dxa"/>
                  <w:noWrap w:val="0"/>
                  <w:vAlign w:val="center"/>
                </w:tcPr>
                <w:p>
                  <w:pPr>
                    <w:pStyle w:val="31"/>
                    <w:rPr>
                      <w:rFonts w:hint="eastAsia" w:eastAsia="宋体"/>
                      <w:lang w:val="en-US" w:eastAsia="zh-CN"/>
                    </w:rPr>
                  </w:pPr>
                  <w:r>
                    <w:rPr>
                      <w:rFonts w:hint="eastAsia"/>
                      <w:lang w:val="en-US" w:eastAsia="zh-CN"/>
                    </w:rPr>
                    <w:t>-</w:t>
                  </w:r>
                </w:p>
              </w:tc>
            </w:tr>
          </w:tbl>
          <w:p>
            <w:pPr>
              <w:pStyle w:val="33"/>
            </w:pPr>
          </w:p>
          <w:p>
            <w:pPr>
              <w:pStyle w:val="5"/>
              <w:outlineLvl w:val="2"/>
            </w:pPr>
            <w:r>
              <w:t>水平衡</w:t>
            </w:r>
          </w:p>
          <w:p>
            <w:pPr>
              <w:ind w:firstLine="480"/>
              <w:rPr>
                <w:highlight w:val="none"/>
              </w:rPr>
            </w:pPr>
            <w:r>
              <w:rPr>
                <w:rFonts w:hint="eastAsia"/>
                <w:highlight w:val="none"/>
              </w:rPr>
              <w:t>企业</w:t>
            </w:r>
            <w:r>
              <w:rPr>
                <w:rFonts w:hint="eastAsia"/>
                <w:highlight w:val="none"/>
                <w:lang w:val="en-US" w:eastAsia="zh-CN"/>
              </w:rPr>
              <w:t>10</w:t>
            </w:r>
            <w:r>
              <w:rPr>
                <w:rFonts w:hint="eastAsia"/>
                <w:highlight w:val="none"/>
              </w:rPr>
              <w:t>、</w:t>
            </w:r>
            <w:r>
              <w:rPr>
                <w:rFonts w:hint="eastAsia"/>
                <w:highlight w:val="none"/>
                <w:lang w:val="en-US" w:eastAsia="zh-CN"/>
              </w:rPr>
              <w:t>11</w:t>
            </w:r>
            <w:r>
              <w:rPr>
                <w:rFonts w:hint="eastAsia"/>
                <w:highlight w:val="none"/>
              </w:rPr>
              <w:t>月份用水量统计用水量</w:t>
            </w:r>
            <w:r>
              <w:rPr>
                <w:rFonts w:hint="eastAsia"/>
                <w:highlight w:val="none"/>
                <w:lang w:val="en-US" w:eastAsia="zh-CN"/>
              </w:rPr>
              <w:t>100</w:t>
            </w:r>
            <w:r>
              <w:rPr>
                <w:rFonts w:hint="eastAsia"/>
                <w:highlight w:val="none"/>
              </w:rPr>
              <w:t>m³（企业</w:t>
            </w:r>
            <w:r>
              <w:rPr>
                <w:rFonts w:hint="eastAsia"/>
                <w:highlight w:val="none"/>
                <w:lang w:val="en-US" w:eastAsia="zh-CN"/>
              </w:rPr>
              <w:t>用水估算</w:t>
            </w:r>
            <w:r>
              <w:rPr>
                <w:rFonts w:hint="eastAsia"/>
                <w:highlight w:val="none"/>
              </w:rPr>
              <w:t>），按照工作日</w:t>
            </w:r>
            <w:r>
              <w:rPr>
                <w:rFonts w:hint="eastAsia"/>
                <w:highlight w:val="none"/>
                <w:lang w:val="en-US" w:eastAsia="zh-CN"/>
              </w:rPr>
              <w:t>300</w:t>
            </w:r>
            <w:r>
              <w:rPr>
                <w:rFonts w:hint="eastAsia"/>
                <w:highlight w:val="none"/>
              </w:rPr>
              <w:t>d/a，2</w:t>
            </w:r>
            <w:r>
              <w:rPr>
                <w:rFonts w:hint="eastAsia"/>
                <w:highlight w:val="none"/>
                <w:lang w:val="en-US" w:eastAsia="zh-CN"/>
              </w:rPr>
              <w:t>5</w:t>
            </w:r>
            <w:r>
              <w:rPr>
                <w:rFonts w:hint="eastAsia"/>
                <w:highlight w:val="none"/>
              </w:rPr>
              <w:t>天/月计，则用水量为</w:t>
            </w:r>
            <w:r>
              <w:rPr>
                <w:rFonts w:hint="eastAsia"/>
                <w:highlight w:val="none"/>
                <w:lang w:val="en-US" w:eastAsia="zh-CN"/>
              </w:rPr>
              <w:t>4.0</w:t>
            </w:r>
            <w:r>
              <w:rPr>
                <w:rFonts w:hint="eastAsia"/>
                <w:highlight w:val="none"/>
              </w:rPr>
              <w:t>m³/d，</w:t>
            </w:r>
            <w:r>
              <w:rPr>
                <w:rFonts w:hint="eastAsia"/>
                <w:highlight w:val="none"/>
                <w:lang w:val="en-US" w:eastAsia="zh-CN"/>
              </w:rPr>
              <w:t>均为办公生活用水</w:t>
            </w:r>
            <w:r>
              <w:rPr>
                <w:rFonts w:hint="eastAsia"/>
                <w:highlight w:val="none"/>
              </w:rPr>
              <w:t>。生活污水排污系数按照环评中的0.8计算。项目实际水平衡详见下图：</w:t>
            </w:r>
          </w:p>
          <w:p>
            <w:pPr>
              <w:pStyle w:val="31"/>
              <w:rPr>
                <w:rFonts w:hint="eastAsia" w:eastAsia="宋体"/>
                <w:lang w:eastAsia="zh-CN"/>
              </w:rPr>
            </w:pPr>
            <w:r>
              <w:rPr>
                <w:sz w:val="21"/>
              </w:rPr>
              <mc:AlternateContent>
                <mc:Choice Requires="wpc">
                  <w:drawing>
                    <wp:inline distT="0" distB="0" distL="114300" distR="114300">
                      <wp:extent cx="5486400" cy="1167130"/>
                      <wp:effectExtent l="0" t="0" r="0" b="0"/>
                      <wp:docPr id="13" name="画布 30"/>
                      <wp:cNvGraphicFramePr/>
                      <a:graphic xmlns:a="http://schemas.openxmlformats.org/drawingml/2006/main">
                        <a:graphicData uri="http://schemas.microsoft.com/office/word/2010/wordprocessingCanvas">
                          <wpc:wpc>
                            <wpc:bg>
                              <a:noFill/>
                            </wpc:bg>
                            <wpc:whole>
                              <a:ln w="9525">
                                <a:noFill/>
                              </a:ln>
                            </wpc:whole>
                            <wps:wsp>
                              <wps:cNvPr id="1" name="自选图形 50"/>
                              <wps:cNvSpPr/>
                              <wps:spPr>
                                <a:xfrm>
                                  <a:off x="3249295" y="186690"/>
                                  <a:ext cx="431800" cy="29210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3.2</w:t>
                                    </w:r>
                                  </w:p>
                                </w:txbxContent>
                              </wps:txbx>
                              <wps:bodyPr vert="horz" wrap="square" anchor="t" upright="1"/>
                            </wps:wsp>
                            <wps:wsp>
                              <wps:cNvPr id="2" name="自选图形 49"/>
                              <wps:cNvSpPr/>
                              <wps:spPr>
                                <a:xfrm>
                                  <a:off x="2201545" y="187325"/>
                                  <a:ext cx="431800" cy="29210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3.2</w:t>
                                    </w:r>
                                  </w:p>
                                </w:txbxContent>
                              </wps:txbx>
                              <wps:bodyPr vert="horz" wrap="square" anchor="t" upright="1"/>
                            </wps:wsp>
                            <wps:wsp>
                              <wps:cNvPr id="3" name="自选图形 48"/>
                              <wps:cNvSpPr/>
                              <wps:spPr>
                                <a:xfrm>
                                  <a:off x="1520190" y="612141"/>
                                  <a:ext cx="431800" cy="29210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0.8</w:t>
                                    </w:r>
                                  </w:p>
                                </w:txbxContent>
                              </wps:txbx>
                              <wps:bodyPr vert="horz" wrap="square" anchor="t" upright="1"/>
                            </wps:wsp>
                            <wps:wsp>
                              <wps:cNvPr id="4" name="自选图形 46"/>
                              <wps:cNvSpPr/>
                              <wps:spPr>
                                <a:xfrm>
                                  <a:off x="749300" y="147955"/>
                                  <a:ext cx="434975" cy="29464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4.0</w:t>
                                    </w:r>
                                  </w:p>
                                </w:txbxContent>
                              </wps:txbx>
                              <wps:bodyPr vert="horz" wrap="square" anchor="t" upright="1"/>
                            </wps:wsp>
                            <wps:wsp>
                              <wps:cNvPr id="5" name="自选图形 31"/>
                              <wps:cNvSpPr/>
                              <wps:spPr>
                                <a:xfrm>
                                  <a:off x="143510" y="250190"/>
                                  <a:ext cx="601345" cy="50419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sz w:val="21"/>
                                        <w:szCs w:val="21"/>
                                        <w:lang w:val="en-US" w:eastAsia="zh-CN"/>
                                      </w:rPr>
                                    </w:pPr>
                                    <w:r>
                                      <w:rPr>
                                        <w:rFonts w:hint="eastAsia"/>
                                        <w:sz w:val="21"/>
                                        <w:szCs w:val="21"/>
                                        <w:lang w:val="en-US" w:eastAsia="zh-CN"/>
                                      </w:rPr>
                                      <w:t>地下水</w:t>
                                    </w:r>
                                  </w:p>
                                  <w:p>
                                    <w:pPr>
                                      <w:pStyle w:val="2"/>
                                      <w:ind w:left="0" w:leftChars="0" w:firstLine="210" w:firstLineChars="100"/>
                                      <w:rPr>
                                        <w:rFonts w:hint="eastAsia"/>
                                        <w:sz w:val="21"/>
                                        <w:szCs w:val="21"/>
                                        <w:lang w:val="en-US" w:eastAsia="zh-CN"/>
                                      </w:rPr>
                                    </w:pPr>
                                    <w:r>
                                      <w:rPr>
                                        <w:rFonts w:hint="eastAsia"/>
                                        <w:sz w:val="21"/>
                                        <w:szCs w:val="21"/>
                                        <w:lang w:val="en-US" w:eastAsia="zh-CN"/>
                                      </w:rPr>
                                      <w:t>4.0</w:t>
                                    </w:r>
                                  </w:p>
                                  <w:p>
                                    <w:pPr>
                                      <w:pStyle w:val="2"/>
                                      <w:rPr>
                                        <w:rFonts w:hint="eastAsia"/>
                                        <w:lang w:val="en-US" w:eastAsia="zh-CN"/>
                                      </w:rPr>
                                    </w:pPr>
                                  </w:p>
                                </w:txbxContent>
                              </wps:txbx>
                              <wps:bodyPr vert="horz" wrap="square" anchor="t" upright="1"/>
                            </wps:wsp>
                            <wps:wsp>
                              <wps:cNvPr id="6" name="自选图形 32"/>
                              <wps:cNvSpPr/>
                              <wps:spPr>
                                <a:xfrm>
                                  <a:off x="1205230" y="252730"/>
                                  <a:ext cx="1012825" cy="254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办公生活用水</w:t>
                                    </w:r>
                                  </w:p>
                                </w:txbxContent>
                              </wps:txbx>
                              <wps:bodyPr vert="horz" wrap="square" anchor="t" upright="1"/>
                            </wps:wsp>
                            <wps:wsp>
                              <wps:cNvPr id="7" name="自选图形 33"/>
                              <wps:cNvSpPr/>
                              <wps:spPr>
                                <a:xfrm>
                                  <a:off x="2656205" y="259715"/>
                                  <a:ext cx="596900" cy="254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化粪池</w:t>
                                    </w:r>
                                  </w:p>
                                </w:txbxContent>
                              </wps:txbx>
                              <wps:bodyPr vert="horz" wrap="square" anchor="t" upright="1"/>
                            </wps:wsp>
                            <wps:wsp>
                              <wps:cNvPr id="8" name="自选图形 34"/>
                              <wps:cNvSpPr/>
                              <wps:spPr>
                                <a:xfrm>
                                  <a:off x="3689350" y="267970"/>
                                  <a:ext cx="596900" cy="25400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农田</w:t>
                                    </w:r>
                                  </w:p>
                                </w:txbxContent>
                              </wps:txbx>
                              <wps:bodyPr vert="horz" wrap="square" anchor="t" upright="1"/>
                            </wps:wsp>
                            <wps:wsp>
                              <wps:cNvPr id="9" name="直线 35"/>
                              <wps:cNvSpPr/>
                              <wps:spPr>
                                <a:xfrm>
                                  <a:off x="751205" y="367030"/>
                                  <a:ext cx="454660" cy="635"/>
                                </a:xfrm>
                                <a:prstGeom prst="line">
                                  <a:avLst/>
                                </a:prstGeom>
                                <a:ln w="3175" cap="flat" cmpd="sng">
                                  <a:solidFill>
                                    <a:srgbClr val="000000"/>
                                  </a:solidFill>
                                  <a:prstDash val="solid"/>
                                  <a:headEnd type="none" w="med" len="med"/>
                                  <a:tailEnd type="triangle" w="med" len="med"/>
                                </a:ln>
                              </wps:spPr>
                              <wps:bodyPr upright="1"/>
                            </wps:wsp>
                            <wps:wsp>
                              <wps:cNvPr id="10" name="直线 36"/>
                              <wps:cNvSpPr/>
                              <wps:spPr>
                                <a:xfrm>
                                  <a:off x="2216785" y="377825"/>
                                  <a:ext cx="444500" cy="0"/>
                                </a:xfrm>
                                <a:prstGeom prst="line">
                                  <a:avLst/>
                                </a:prstGeom>
                                <a:ln w="3175" cap="flat" cmpd="sng">
                                  <a:solidFill>
                                    <a:srgbClr val="000000"/>
                                  </a:solidFill>
                                  <a:prstDash val="solid"/>
                                  <a:headEnd type="none" w="med" len="med"/>
                                  <a:tailEnd type="triangle" w="med" len="med"/>
                                </a:ln>
                              </wps:spPr>
                              <wps:bodyPr upright="1"/>
                            </wps:wsp>
                            <wps:wsp>
                              <wps:cNvPr id="11" name="直线 45"/>
                              <wps:cNvSpPr/>
                              <wps:spPr>
                                <a:xfrm>
                                  <a:off x="3249930" y="391795"/>
                                  <a:ext cx="444500" cy="0"/>
                                </a:xfrm>
                                <a:prstGeom prst="line">
                                  <a:avLst/>
                                </a:prstGeom>
                                <a:ln w="3175" cap="flat" cmpd="sng">
                                  <a:solidFill>
                                    <a:srgbClr val="000000"/>
                                  </a:solidFill>
                                  <a:prstDash val="solid"/>
                                  <a:headEnd type="none" w="med" len="med"/>
                                  <a:tailEnd type="triangle" w="med" len="med"/>
                                </a:ln>
                              </wps:spPr>
                              <wps:bodyPr upright="1"/>
                            </wps:wsp>
                            <wps:wsp>
                              <wps:cNvPr id="12" name="直线 47"/>
                              <wps:cNvSpPr/>
                              <wps:spPr>
                                <a:xfrm>
                                  <a:off x="1674495" y="513715"/>
                                  <a:ext cx="197485" cy="182880"/>
                                </a:xfrm>
                                <a:prstGeom prst="line">
                                  <a:avLst/>
                                </a:prstGeom>
                                <a:ln w="3175" cap="flat" cmpd="sng">
                                  <a:solidFill>
                                    <a:srgbClr val="000000"/>
                                  </a:solidFill>
                                  <a:prstDash val="dashDot"/>
                                  <a:headEnd type="none" w="med" len="med"/>
                                  <a:tailEnd type="triangle" w="med" len="med"/>
                                </a:ln>
                              </wps:spPr>
                              <wps:bodyPr upright="1"/>
                            </wps:wsp>
                          </wpc:wpc>
                        </a:graphicData>
                      </a:graphic>
                    </wp:inline>
                  </w:drawing>
                </mc:Choice>
                <mc:Fallback>
                  <w:pict>
                    <v:group id="画布 30" o:spid="_x0000_s1026" o:spt="203" style="height:91.9pt;width:432pt;" coordsize="5486400,1167130" editas="canvas" o:gfxdata="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&#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A2JEiTVAAAABQEAAA8AAAAAAAAAAQAgAAAAIgAAAGRy&#10;cy9kb3ducmV2LnhtbFBLAQIUABQAAAAIAIdO4kA+ynvPewQAAGUfAAAOAAAAAAAAAAEAIAAAACQB&#10;AABkcnMvZTJvRG9jLnhtbFBLBQYAAAAABgAGAFkBAAARCAAAAAA=&#10;">
                      <o:lock v:ext="edit" aspectratio="f"/>
                      <v:rect id="画布 30" o:spid="_x0000_s1026" o:spt="1" style="position:absolute;left:0;top:0;height:1167130;width:5486400;" filled="f" stroked="f" coordsize="21600,21600" o:gfxdata="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DYkSJNUAAAAFAQAADwAAAAAAAAABACAAAAAiAAAA&#10;ZHJzL2Rvd25yZXYueG1sUEsBAhQAFAAAAAgAh07iQFZZnnFEBAAA6R4AAA4AAAAAAAAAAQAgAAAA&#10;JAEAAGRycy9lMm9Eb2MueG1sUEsFBgAAAAAGAAYAWQEAANoHAAAAAA==&#10;">
                        <v:fill on="f" focussize="0,0"/>
                        <v:stroke on="f"/>
                        <v:imagedata o:title=""/>
                        <o:lock v:ext="edit" aspectratio="f"/>
                      </v:rect>
                      <v:shape id="自选图形 50" o:spid="_x0000_s1026" o:spt="109" type="#_x0000_t109" style="position:absolute;left:3249295;top:186690;height:292100;width:431800;" fillcolor="#FFFFFF" filled="t" stroked="t" coordsize="21600,21600" o:gfxdata="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nNRc9QAAAAFAQAADwAAAAAA&#10;AAABACAAAAAiAAAAZHJzL2Rvd25yZXYueG1sUEsBAhQAFAAAAAgAh07iQHorXKAXAgAAHQQAAA4A&#10;AAAAAAAAAQAgAAAAIwEAAGRycy9lMm9Eb2MueG1sUEsFBgAAAAAGAAYAWQEAAKwFAAAAAA==&#10;">
                        <v:fill on="t" focussize="0,0"/>
                        <v:stroke color="#FFFFFF"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3.2</w:t>
                              </w:r>
                            </w:p>
                          </w:txbxContent>
                        </v:textbox>
                      </v:shape>
                      <v:shape id="自选图形 49" o:spid="_x0000_s1026" o:spt="109" type="#_x0000_t109" style="position:absolute;left:2201545;top:187325;height:292100;width:431800;" fillcolor="#FFFFFF" filled="t" stroked="t" coordsize="21600,21600" o:gfxdata="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c1Fz1AAAAAUBAAAPAAAA&#10;AAAAAAEAIAAAACIAAABkcnMvZG93bnJldi54bWxQSwECFAAUAAAACACHTuJAuH0rFRkCAAAdBAAA&#10;DgAAAAAAAAABACAAAAAjAQAAZHJzL2Uyb0RvYy54bWxQSwUGAAAAAAYABgBZAQAArgUAAAAA&#10;">
                        <v:fill on="t" focussize="0,0"/>
                        <v:stroke color="#FFFFFF"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3.2</w:t>
                              </w:r>
                            </w:p>
                          </w:txbxContent>
                        </v:textbox>
                      </v:shape>
                      <v:shape id="自选图形 48" o:spid="_x0000_s1026" o:spt="109" type="#_x0000_t109" style="position:absolute;left:1520190;top:612140;height:292100;width:431800;" fillcolor="#FFFFFF" filled="t" stroked="t" coordsize="21600,21600" o:gfxdata="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5zUXPUAAAABQEAAA8AAAAA&#10;AAAAAQAgAAAAIgAAAGRycy9kb3ducmV2LnhtbFBLAQIUABQAAAAIAIdO4kCvW5NPGAIAAB0EAAAO&#10;AAAAAAAAAAEAIAAAACMBAABkcnMvZTJvRG9jLnhtbFBLBQYAAAAABgAGAFkBAACtBQAAAAA=&#10;">
                        <v:fill on="t" focussize="0,0"/>
                        <v:stroke color="#FFFFFF"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0.8</w:t>
                              </w:r>
                            </w:p>
                          </w:txbxContent>
                        </v:textbox>
                      </v:shape>
                      <v:shape id="自选图形 46" o:spid="_x0000_s1026" o:spt="109" type="#_x0000_t109" style="position:absolute;left:749300;top:147955;height:294640;width:434975;" fillcolor="#FFFFFF" filled="t" stroked="t" coordsize="21600,21600" o:gfxdata="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5zUXPUAAAABQEAAA8A&#10;AAAAAAAAAQAgAAAAIgAAAGRycy9kb3ducmV2LnhtbFBLAQIUABQAAAAIAIdO4kAM2m9mGwIAABwE&#10;AAAOAAAAAAAAAAEAIAAAACMBAABkcnMvZTJvRG9jLnhtbFBLBQYAAAAABgAGAFkBAACwBQAAAAA=&#10;">
                        <v:fill on="t" focussize="0,0"/>
                        <v:stroke color="#FFFFFF"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4.0</w:t>
                              </w:r>
                            </w:p>
                          </w:txbxContent>
                        </v:textbox>
                      </v:shape>
                      <v:shape id="自选图形 31" o:spid="_x0000_s1026" o:spt="109" type="#_x0000_t109" style="position:absolute;left:143510;top:250190;height:504190;width:601345;" fillcolor="#FFFFFF" filled="t" stroked="t" coordsize="21600,21600" o:gfxdata="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nNRc9QAAAAFAQAADwAAAAAA&#10;AAABACAAAAAiAAAAZHJzL2Rvd25yZXYueG1sUEsBAhQAFAAAAAgAh07iQLHunNUXAgAAHAQAAA4A&#10;AAAAAAAAAQAgAAAAIwEAAGRycy9lMm9Eb2MueG1sUEsFBgAAAAAGAAYAWQEAAKwFAAAAAA==&#10;">
                        <v:fill on="t" focussize="0,0"/>
                        <v:stroke color="#FFFFFF" joinstyle="miter"/>
                        <v:imagedata o:title=""/>
                        <o:lock v:ext="edit" aspectratio="f"/>
                        <v:textbox>
                          <w:txbxContent>
                            <w:p>
                              <w:pPr>
                                <w:ind w:left="0" w:leftChars="0" w:firstLine="0" w:firstLineChars="0"/>
                                <w:rPr>
                                  <w:rFonts w:hint="eastAsia"/>
                                  <w:sz w:val="21"/>
                                  <w:szCs w:val="21"/>
                                  <w:lang w:val="en-US" w:eastAsia="zh-CN"/>
                                </w:rPr>
                              </w:pPr>
                              <w:r>
                                <w:rPr>
                                  <w:rFonts w:hint="eastAsia"/>
                                  <w:sz w:val="21"/>
                                  <w:szCs w:val="21"/>
                                  <w:lang w:val="en-US" w:eastAsia="zh-CN"/>
                                </w:rPr>
                                <w:t>地下水</w:t>
                              </w:r>
                            </w:p>
                            <w:p>
                              <w:pPr>
                                <w:pStyle w:val="2"/>
                                <w:ind w:left="0" w:leftChars="0" w:firstLine="210" w:firstLineChars="100"/>
                                <w:rPr>
                                  <w:rFonts w:hint="eastAsia"/>
                                  <w:sz w:val="21"/>
                                  <w:szCs w:val="21"/>
                                  <w:lang w:val="en-US" w:eastAsia="zh-CN"/>
                                </w:rPr>
                              </w:pPr>
                              <w:r>
                                <w:rPr>
                                  <w:rFonts w:hint="eastAsia"/>
                                  <w:sz w:val="21"/>
                                  <w:szCs w:val="21"/>
                                  <w:lang w:val="en-US" w:eastAsia="zh-CN"/>
                                </w:rPr>
                                <w:t>4.0</w:t>
                              </w:r>
                            </w:p>
                            <w:p>
                              <w:pPr>
                                <w:pStyle w:val="2"/>
                                <w:rPr>
                                  <w:rFonts w:hint="eastAsia"/>
                                  <w:lang w:val="en-US" w:eastAsia="zh-CN"/>
                                </w:rPr>
                              </w:pPr>
                            </w:p>
                          </w:txbxContent>
                        </v:textbox>
                      </v:shape>
                      <v:shape id="自选图形 32" o:spid="_x0000_s1026" o:spt="109" type="#_x0000_t109" style="position:absolute;left:1205230;top:252730;height:254000;width:1012825;" fillcolor="#FFFFFF" filled="t" stroked="t" coordsize="21600,21600" o:gfxdata="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XDiiXVAAAABQEA&#10;AA8AAAAAAAAAAQAgAAAAIgAAAGRycy9kb3ducmV2LnhtbFBLAQIUABQAAAAIAIdO4kD+qLLwHQIA&#10;AB4EAAAOAAAAAAAAAAEAIAAAACQBAABkcnMvZTJvRG9jLnhtbFBLBQYAAAAABgAGAFkBAACzBQAA&#10;AAA=&#10;">
                        <v:fill on="t" focussize="0,0"/>
                        <v:stroke color="#000000"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办公生活用水</w:t>
                              </w:r>
                            </w:p>
                          </w:txbxContent>
                        </v:textbox>
                      </v:shape>
                      <v:shape id="自选图形 33" o:spid="_x0000_s1026" o:spt="109" type="#_x0000_t109" style="position:absolute;left:2656205;top:259715;height:254000;width:596900;" fillcolor="#FFFFFF" filled="t" stroked="t" coordsize="21600,21600" o:gfxdata="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XDiiXVAAAABQEA&#10;AA8AAAAAAAAAAQAgAAAAIgAAAGRycy9kb3ducmV2LnhtbFBLAQIUABQAAAAIAIdO4kBaDQR9HQIA&#10;AB0EAAAOAAAAAAAAAAEAIAAAACQBAABkcnMvZTJvRG9jLnhtbFBLBQYAAAAABgAGAFkBAACzBQAA&#10;AAA=&#10;">
                        <v:fill on="t" focussize="0,0"/>
                        <v:stroke color="#000000"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化粪池</w:t>
                              </w:r>
                            </w:p>
                          </w:txbxContent>
                        </v:textbox>
                      </v:shape>
                      <v:shape id="自选图形 34" o:spid="_x0000_s1026" o:spt="109" type="#_x0000_t109" style="position:absolute;left:3689350;top:267970;height:254000;width:596900;" fillcolor="#FFFFFF" filled="t" stroked="t" coordsize="21600,21600" o:gfxdata="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nNRc9QAAAAFAQAADwAA&#10;AAAAAAABACAAAAAiAAAAZHJzL2Rvd25yZXYueG1sUEsBAhQAFAAAAAgAh07iQCZVWBcaAgAAHQQA&#10;AA4AAAAAAAAAAQAgAAAAIwEAAGRycy9lMm9Eb2MueG1sUEsFBgAAAAAGAAYAWQEAAK8FAAAAAA==&#10;">
                        <v:fill on="t" focussize="0,0"/>
                        <v:stroke color="#FFFFFF" joinstyle="miter"/>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农田</w:t>
                              </w:r>
                            </w:p>
                          </w:txbxContent>
                        </v:textbox>
                      </v:shape>
                      <v:line id="直线 35" o:spid="_x0000_s1026" o:spt="20" style="position:absolute;left:751205;top:367030;height:635;width:454660;" filled="f" stroked="t" coordsize="21600,21600" o:gfxdata="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xZDr1gAAAAUBAAAP&#10;AAAAAAAAAAEAIAAAACIAAABkcnMvZG93bnJldi54bWxQSwECFAAUAAAACACHTuJAarcN7+EBAACd&#10;AwAADgAAAAAAAAABACAAAAAlAQAAZHJzL2Uyb0RvYy54bWxQSwUGAAAAAAYABgBZAQAAeAUAAAAA&#10;">
                        <v:fill on="f" focussize="0,0"/>
                        <v:stroke weight="0.25pt" color="#000000" joinstyle="round" endarrow="block"/>
                        <v:imagedata o:title=""/>
                        <o:lock v:ext="edit" aspectratio="f"/>
                      </v:line>
                      <v:line id="直线 36" o:spid="_x0000_s1026" o:spt="20" style="position:absolute;left:2216785;top:377825;height:0;width:444500;" filled="f" stroked="t" coordsize="21600,21600" o:gfxdata="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xZDr1gAAAAUBAAAP&#10;AAAAAAAAAAEAIAAAACIAAABkcnMvZG93bnJldi54bWxQSwECFAAUAAAACACHTuJAm/4IWeEBAACd&#10;AwAADgAAAAAAAAABACAAAAAlAQAAZHJzL2Uyb0RvYy54bWxQSwUGAAAAAAYABgBZAQAAeAUAAAAA&#10;">
                        <v:fill on="f" focussize="0,0"/>
                        <v:stroke weight="0.25pt" color="#000000" joinstyle="round" endarrow="block"/>
                        <v:imagedata o:title=""/>
                        <o:lock v:ext="edit" aspectratio="f"/>
                      </v:line>
                      <v:line id="直线 45" o:spid="_x0000_s1026" o:spt="20" style="position:absolute;left:3249930;top:391795;height:0;width:444500;" filled="f" stroked="t" coordsize="21600,21600" o:gfxdata="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xZDr1gAAAAUBAAAP&#10;AAAAAAAAAAEAIAAAACIAAABkcnMvZG93bnJldi54bWxQSwECFAAUAAAACACHTuJAjTZsROEBAACd&#10;AwAADgAAAAAAAAABACAAAAAlAQAAZHJzL2Uyb0RvYy54bWxQSwUGAAAAAAYABgBZAQAAeAUAAAAA&#10;">
                        <v:fill on="f" focussize="0,0"/>
                        <v:stroke weight="0.25pt" color="#000000" joinstyle="round" endarrow="block"/>
                        <v:imagedata o:title=""/>
                        <o:lock v:ext="edit" aspectratio="f"/>
                      </v:line>
                      <v:line id="直线 47" o:spid="_x0000_s1026" o:spt="20" style="position:absolute;left:1674495;top:513715;height:182880;width:197485;" filled="f" stroked="t" coordsize="21600,21600" o:gfxdata="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KlQh1gAA&#10;AAUBAAAPAAAAAAAAAAEAIAAAACIAAABkcnMvZG93bnJldi54bWxQSwECFAAUAAAACACHTuJAX1VO&#10;JOcBAACkAwAADgAAAAAAAAABACAAAAAlAQAAZHJzL2Uyb0RvYy54bWxQSwUGAAAAAAYABgBZAQAA&#10;fgUAAAAA&#10;">
                        <v:fill on="f" focussize="0,0"/>
                        <v:stroke weight="0.25pt" color="#000000" joinstyle="round" dashstyle="dashDot" endarrow="block"/>
                        <v:imagedata o:title=""/>
                        <o:lock v:ext="edit" aspectratio="f"/>
                      </v:line>
                      <w10:wrap type="none"/>
                      <w10:anchorlock/>
                    </v:group>
                  </w:pict>
                </mc:Fallback>
              </mc:AlternateContent>
            </w:r>
          </w:p>
          <w:p>
            <w:pPr>
              <w:pStyle w:val="11"/>
              <w:outlineLvl w:val="8"/>
              <w:rPr>
                <w:rFonts w:hint="eastAsia"/>
              </w:rPr>
            </w:pPr>
            <w:r>
              <w:t xml:space="preserve"> 项目水平衡图（单位：m³/d）</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2" w:type="dxa"/>
            <w:noWrap w:val="0"/>
            <w:vAlign w:val="top"/>
          </w:tcPr>
          <w:p>
            <w:pPr>
              <w:pStyle w:val="4"/>
              <w:outlineLvl w:val="1"/>
            </w:pPr>
            <w:r>
              <w:t>主要工艺流程及产污环节（附处理工艺流程图，标出产污节点）</w:t>
            </w:r>
          </w:p>
          <w:p>
            <w:pPr>
              <w:pStyle w:val="7"/>
              <w:numPr>
                <w:ilvl w:val="4"/>
                <w:numId w:val="4"/>
              </w:numPr>
              <w:tabs>
                <w:tab w:val="clear" w:pos="0"/>
              </w:tabs>
              <w:outlineLvl w:val="4"/>
            </w:pPr>
            <w:r>
              <w:t>生产工艺流程及产污节点</w:t>
            </w:r>
          </w:p>
          <w:p>
            <w:pPr>
              <w:ind w:firstLine="0" w:firstLineChars="0"/>
              <w:rPr>
                <w:rFonts w:hint="eastAsia"/>
              </w:rPr>
            </w:pPr>
            <w:r>
              <w:drawing>
                <wp:inline distT="0" distB="0" distL="114300" distR="114300">
                  <wp:extent cx="5727700" cy="3392805"/>
                  <wp:effectExtent l="0" t="0" r="6350" b="17145"/>
                  <wp:docPr id="2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8"/>
                          <pic:cNvPicPr>
                            <a:picLocks noChangeAspect="1"/>
                          </pic:cNvPicPr>
                        </pic:nvPicPr>
                        <pic:blipFill>
                          <a:blip r:embed="rId13"/>
                          <a:stretch>
                            <a:fillRect/>
                          </a:stretch>
                        </pic:blipFill>
                        <pic:spPr>
                          <a:xfrm>
                            <a:off x="0" y="0"/>
                            <a:ext cx="5727700" cy="3392805"/>
                          </a:xfrm>
                          <a:prstGeom prst="rect">
                            <a:avLst/>
                          </a:prstGeom>
                          <a:noFill/>
                          <a:ln w="9525">
                            <a:noFill/>
                          </a:ln>
                        </pic:spPr>
                      </pic:pic>
                    </a:graphicData>
                  </a:graphic>
                </wp:inline>
              </w:drawing>
            </w:r>
          </w:p>
          <w:p>
            <w:pPr>
              <w:pStyle w:val="11"/>
              <w:outlineLvl w:val="8"/>
            </w:pPr>
            <w:r>
              <w:rPr>
                <w:rFonts w:hint="eastAsia"/>
              </w:rPr>
              <w:t>生产工艺流程图</w:t>
            </w:r>
          </w:p>
          <w:p>
            <w:pPr>
              <w:pStyle w:val="7"/>
              <w:numPr>
                <w:ilvl w:val="4"/>
                <w:numId w:val="4"/>
              </w:numPr>
              <w:tabs>
                <w:tab w:val="clear" w:pos="0"/>
              </w:tabs>
              <w:outlineLvl w:val="4"/>
            </w:pPr>
            <w:r>
              <w:t>工艺流程简介</w:t>
            </w:r>
          </w:p>
          <w:p>
            <w:pPr>
              <w:spacing w:line="240" w:lineRule="auto"/>
              <w:ind w:firstLine="480" w:firstLineChars="200"/>
              <w:jc w:val="left"/>
            </w:pPr>
            <w:r>
              <w:t>不</w:t>
            </w:r>
            <w:r>
              <w:rPr>
                <w:rFonts w:hint="eastAsia"/>
              </w:rPr>
              <w:t>原材料汉白玉矿石，粒径在 5-10cm，通过铲车装入到下料仓进入到颚式破碎机进行粗破，粗破后的白云石矿经提升机提入圆锥破碎机中细碎，细碎的白玉石经提升机提入立轴冲击破碎机制砂，再由提升机提升到放置在料仓顶部的振动筛进行筛分，大颗粒自然重力溜回冲击破碎机再次细碎。筛分机设置磁铁棒除铁，包装后得到 10-20 目、20-40 目、40-80 目、80-120目。筛分机的筛下物（120 目）由变频喂料机定量喂入 M2865 细球磨机中研磨，出磨粉料由定量喂料机送入 ATP500/4NG 超细分级机中进行分级，产品细度400-2500 目（最佳生产 800-2500 目产品）可调，包装后为产品。</w:t>
            </w:r>
          </w:p>
        </w:tc>
      </w:tr>
    </w:tbl>
    <w:p>
      <w:pPr>
        <w:ind w:firstLine="480"/>
        <w:sectPr>
          <w:pgSz w:w="11906" w:h="16838"/>
          <w:pgMar w:top="1440" w:right="1440" w:bottom="1440" w:left="1440" w:header="708" w:footer="708" w:gutter="0"/>
          <w:cols w:space="720" w:num="1"/>
          <w:docGrid w:linePitch="360" w:charSpace="0"/>
        </w:sectPr>
      </w:pPr>
    </w:p>
    <w:p>
      <w:pPr>
        <w:pStyle w:val="3"/>
      </w:pPr>
      <w:r>
        <w:t>环境保护设施</w:t>
      </w:r>
    </w:p>
    <w:tbl>
      <w:tblPr>
        <w:tblStyle w:val="28"/>
        <w:tblW w:w="93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0"/>
        <w:gridCol w:w="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0" w:type="dxa"/>
          <w:trHeight w:val="283" w:hRule="atLeast"/>
          <w:jc w:val="center"/>
        </w:trPr>
        <w:tc>
          <w:tcPr>
            <w:tcW w:w="9210"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pStyle w:val="4"/>
              <w:outlineLvl w:val="1"/>
              <w:rPr>
                <w:color w:val="000000"/>
              </w:rPr>
            </w:pPr>
            <w:r>
              <w:rPr>
                <w:color w:val="000000"/>
              </w:rPr>
              <w:t>主要污染源、污染物处理和排放（附处理流程示意图，标出废水、废气、厂界噪声监测点位）</w:t>
            </w:r>
          </w:p>
          <w:p>
            <w:pPr>
              <w:pStyle w:val="5"/>
              <w:outlineLvl w:val="2"/>
              <w:rPr>
                <w:color w:val="000000"/>
              </w:rPr>
            </w:pPr>
            <w:r>
              <w:rPr>
                <w:color w:val="000000"/>
              </w:rPr>
              <w:t>废水</w:t>
            </w:r>
          </w:p>
          <w:p>
            <w:pPr>
              <w:ind w:firstLine="480"/>
              <w:rPr>
                <w:color w:val="000000"/>
                <w:highlight w:val="none"/>
              </w:rPr>
            </w:pPr>
            <w:r>
              <w:rPr>
                <w:rFonts w:hint="eastAsia"/>
                <w:color w:val="000000"/>
              </w:rPr>
              <w:t>本</w:t>
            </w:r>
            <w:r>
              <w:rPr>
                <w:color w:val="000000"/>
              </w:rPr>
              <w:t>项目</w:t>
            </w:r>
            <w:r>
              <w:rPr>
                <w:rFonts w:hint="eastAsia"/>
                <w:color w:val="000000"/>
              </w:rPr>
              <w:t>产生的废水主要是生活废水。</w:t>
            </w:r>
            <w:r>
              <w:rPr>
                <w:color w:val="000000"/>
              </w:rPr>
              <w:t>项目区污水经</w:t>
            </w:r>
            <w:r>
              <w:rPr>
                <w:rFonts w:hint="eastAsia"/>
                <w:color w:val="000000"/>
                <w:lang w:val="en-US" w:eastAsia="zh-CN"/>
              </w:rPr>
              <w:t>生活污水净化池</w:t>
            </w:r>
            <w:r>
              <w:rPr>
                <w:color w:val="000000"/>
              </w:rPr>
              <w:t>预处理后</w:t>
            </w:r>
            <w:r>
              <w:rPr>
                <w:rFonts w:hint="eastAsia"/>
                <w:color w:val="000000"/>
                <w:lang w:val="en-US" w:eastAsia="zh-CN"/>
              </w:rPr>
              <w:t>由周边农户</w:t>
            </w:r>
            <w:r>
              <w:rPr>
                <w:rFonts w:hint="eastAsia"/>
                <w:color w:val="000000"/>
                <w:highlight w:val="none"/>
                <w:lang w:val="en-US" w:eastAsia="zh-CN"/>
              </w:rPr>
              <w:t>定期清掏用于肥田</w:t>
            </w:r>
            <w:r>
              <w:rPr>
                <w:color w:val="000000"/>
                <w:highlight w:val="none"/>
              </w:rPr>
              <w:t>。</w:t>
            </w:r>
          </w:p>
          <w:p>
            <w:pPr>
              <w:pStyle w:val="2"/>
              <w:rPr>
                <w:rFonts w:hint="eastAsia" w:eastAsia="宋体"/>
                <w:highlight w:val="none"/>
                <w:lang w:val="en-US" w:eastAsia="zh-CN"/>
              </w:rPr>
            </w:pPr>
            <w:r>
              <w:rPr>
                <w:rFonts w:hint="eastAsia"/>
                <w:color w:val="000000"/>
                <w:highlight w:val="none"/>
                <w:lang w:val="en-US" w:eastAsia="zh-CN"/>
              </w:rPr>
              <w:t>施工期建造的集水池、沉砂池、排水沟等简易水处理构建物处理过后填埋。</w:t>
            </w:r>
          </w:p>
          <w:p>
            <w:pPr>
              <w:ind w:firstLine="480"/>
              <w:rPr>
                <w:color w:val="000000"/>
              </w:rPr>
            </w:pPr>
            <w:r>
              <w:rPr>
                <w:rFonts w:hint="eastAsia"/>
                <w:color w:val="000000"/>
              </w:rPr>
              <w:t>由前文水平衡可知，项目排放污水为生活污水，排放量为</w:t>
            </w:r>
            <w:r>
              <w:rPr>
                <w:rFonts w:hint="eastAsia"/>
                <w:highlight w:val="none"/>
                <w:lang w:val="en-US" w:eastAsia="zh-CN"/>
              </w:rPr>
              <w:t>4.0</w:t>
            </w:r>
            <w:r>
              <w:rPr>
                <w:rFonts w:hint="eastAsia"/>
              </w:rPr>
              <w:t>m³/d</w:t>
            </w:r>
            <w:r>
              <w:rPr>
                <w:rFonts w:hint="eastAsia"/>
                <w:color w:val="000000"/>
              </w:rPr>
              <w:t>。</w:t>
            </w:r>
            <w:r>
              <w:rPr>
                <w:color w:val="000000"/>
              </w:rPr>
              <w:t>项目废水相关信息详见下表：</w:t>
            </w:r>
          </w:p>
          <w:p>
            <w:pPr>
              <w:pStyle w:val="10"/>
              <w:outlineLvl w:val="7"/>
              <w:rPr>
                <w:color w:val="000000"/>
              </w:rPr>
            </w:pPr>
            <w:r>
              <w:rPr>
                <w:color w:val="000000"/>
              </w:rPr>
              <w:t>项目废水相关信息一览表</w:t>
            </w:r>
          </w:p>
          <w:tbl>
            <w:tblPr>
              <w:tblStyle w:val="28"/>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2778"/>
              <w:gridCol w:w="6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51" w:hRule="atLeast"/>
              </w:trPr>
              <w:tc>
                <w:tcPr>
                  <w:tcW w:w="2778" w:type="dxa"/>
                  <w:noWrap w:val="0"/>
                  <w:vAlign w:val="center"/>
                </w:tcPr>
                <w:p>
                  <w:pPr>
                    <w:pStyle w:val="31"/>
                    <w:rPr>
                      <w:color w:val="000000"/>
                    </w:rPr>
                  </w:pPr>
                  <w:r>
                    <w:rPr>
                      <w:color w:val="000000"/>
                    </w:rPr>
                    <w:t>废水类别</w:t>
                  </w:r>
                </w:p>
              </w:tc>
              <w:tc>
                <w:tcPr>
                  <w:tcW w:w="6238" w:type="dxa"/>
                  <w:noWrap w:val="0"/>
                  <w:vAlign w:val="center"/>
                </w:tcPr>
                <w:p>
                  <w:pPr>
                    <w:pStyle w:val="31"/>
                    <w:rPr>
                      <w:color w:val="000000"/>
                    </w:rPr>
                  </w:pPr>
                  <w:r>
                    <w:rPr>
                      <w:rFonts w:hint="eastAsia"/>
                      <w:color w:val="000000"/>
                    </w:rPr>
                    <w:t>生活污水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51" w:hRule="atLeast"/>
              </w:trPr>
              <w:tc>
                <w:tcPr>
                  <w:tcW w:w="2778" w:type="dxa"/>
                  <w:noWrap w:val="0"/>
                  <w:vAlign w:val="center"/>
                </w:tcPr>
                <w:p>
                  <w:pPr>
                    <w:pStyle w:val="31"/>
                    <w:rPr>
                      <w:color w:val="000000"/>
                    </w:rPr>
                  </w:pPr>
                  <w:r>
                    <w:rPr>
                      <w:color w:val="000000"/>
                    </w:rPr>
                    <w:t>废水来源</w:t>
                  </w:r>
                </w:p>
              </w:tc>
              <w:tc>
                <w:tcPr>
                  <w:tcW w:w="6238" w:type="dxa"/>
                  <w:noWrap w:val="0"/>
                  <w:vAlign w:val="center"/>
                </w:tcPr>
                <w:p>
                  <w:pPr>
                    <w:pStyle w:val="31"/>
                    <w:rPr>
                      <w:color w:val="000000"/>
                    </w:rPr>
                  </w:pPr>
                  <w:r>
                    <w:rPr>
                      <w:rFonts w:hint="eastAsia"/>
                      <w:color w:val="000000"/>
                    </w:rPr>
                    <w:t>办公生活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污染物种类</w:t>
                  </w:r>
                </w:p>
              </w:tc>
              <w:tc>
                <w:tcPr>
                  <w:tcW w:w="6238" w:type="dxa"/>
                  <w:noWrap w:val="0"/>
                  <w:vAlign w:val="center"/>
                </w:tcPr>
                <w:p>
                  <w:pPr>
                    <w:pStyle w:val="31"/>
                    <w:rPr>
                      <w:color w:val="000000"/>
                    </w:rPr>
                  </w:pPr>
                  <w:r>
                    <w:rPr>
                      <w:color w:val="000000"/>
                    </w:rPr>
                    <w:t>COD、BOD5、SS、氨氮、</w:t>
                  </w:r>
                  <w:r>
                    <w:rPr>
                      <w:rFonts w:hint="eastAsia"/>
                      <w:color w:val="000000"/>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排放规律代码</w:t>
                  </w:r>
                </w:p>
              </w:tc>
              <w:tc>
                <w:tcPr>
                  <w:tcW w:w="6238" w:type="dxa"/>
                  <w:noWrap w:val="0"/>
                  <w:vAlign w:val="center"/>
                </w:tcPr>
                <w:p>
                  <w:pPr>
                    <w:pStyle w:val="31"/>
                    <w:rPr>
                      <w:color w:val="000000"/>
                    </w:rPr>
                  </w:pPr>
                  <w:r>
                    <w:rPr>
                      <w:color w:val="000000"/>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rFonts w:hint="eastAsia"/>
                      <w:color w:val="000000"/>
                    </w:rPr>
                    <w:t>污水</w:t>
                  </w:r>
                  <w:r>
                    <w:rPr>
                      <w:color w:val="000000"/>
                    </w:rPr>
                    <w:t>最大</w:t>
                  </w:r>
                  <w:r>
                    <w:rPr>
                      <w:rFonts w:hint="eastAsia"/>
                      <w:color w:val="000000"/>
                    </w:rPr>
                    <w:t>产生</w:t>
                  </w:r>
                  <w:r>
                    <w:rPr>
                      <w:color w:val="000000"/>
                    </w:rPr>
                    <w:t>量</w:t>
                  </w:r>
                </w:p>
              </w:tc>
              <w:tc>
                <w:tcPr>
                  <w:tcW w:w="6238" w:type="dxa"/>
                  <w:noWrap w:val="0"/>
                  <w:vAlign w:val="center"/>
                </w:tcPr>
                <w:p>
                  <w:pPr>
                    <w:pStyle w:val="31"/>
                    <w:rPr>
                      <w:color w:val="000000"/>
                    </w:rPr>
                  </w:pPr>
                  <w:r>
                    <w:rPr>
                      <w:rFonts w:hint="eastAsia"/>
                      <w:highlight w:val="none"/>
                      <w:lang w:val="en-US" w:eastAsia="zh-CN"/>
                    </w:rPr>
                    <w:t>4.0</w:t>
                  </w:r>
                  <w:r>
                    <w:t>m³/d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治理设施</w:t>
                  </w:r>
                </w:p>
              </w:tc>
              <w:tc>
                <w:tcPr>
                  <w:tcW w:w="6238" w:type="dxa"/>
                  <w:noWrap w:val="0"/>
                  <w:vAlign w:val="center"/>
                </w:tcPr>
                <w:p>
                  <w:pPr>
                    <w:pStyle w:val="31"/>
                    <w:rPr>
                      <w:color w:val="000000"/>
                    </w:rPr>
                  </w:pPr>
                  <w:r>
                    <w:rPr>
                      <w:rFonts w:hint="eastAsia"/>
                      <w:color w:val="000000"/>
                    </w:rPr>
                    <w:t>厂区化粪池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工艺与设计处理能力</w:t>
                  </w:r>
                </w:p>
              </w:tc>
              <w:tc>
                <w:tcPr>
                  <w:tcW w:w="6238" w:type="dxa"/>
                  <w:noWrap w:val="0"/>
                  <w:vAlign w:val="center"/>
                </w:tcPr>
                <w:p>
                  <w:pPr>
                    <w:pStyle w:val="31"/>
                    <w:rPr>
                      <w:color w:val="000000"/>
                    </w:rPr>
                  </w:pPr>
                  <w:r>
                    <w:rPr>
                      <w:rFonts w:hint="eastAsia"/>
                      <w:color w:val="000000"/>
                    </w:rPr>
                    <w:t>化粪池工作原理为</w:t>
                  </w:r>
                  <w:r>
                    <w:rPr>
                      <w:color w:val="000000"/>
                    </w:rPr>
                    <w:t>沉淀和厌氧发酵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rFonts w:hint="eastAsia"/>
                      <w:color w:val="000000"/>
                    </w:rPr>
                    <w:t>厂区出水</w:t>
                  </w:r>
                  <w:r>
                    <w:rPr>
                      <w:color w:val="000000"/>
                    </w:rPr>
                    <w:t>指标</w:t>
                  </w:r>
                </w:p>
              </w:tc>
              <w:tc>
                <w:tcPr>
                  <w:tcW w:w="6238" w:type="dxa"/>
                  <w:noWrap w:val="0"/>
                  <w:vAlign w:val="center"/>
                </w:tcPr>
                <w:p>
                  <w:pPr>
                    <w:pStyle w:val="31"/>
                    <w:rPr>
                      <w:rFonts w:hint="eastAsia" w:eastAsia="宋体"/>
                      <w:color w:val="000000"/>
                      <w:lang w:val="en-US" w:eastAsia="zh-CN"/>
                    </w:rPr>
                  </w:pPr>
                  <w:r>
                    <w:rPr>
                      <w:rFonts w:hint="eastAsia"/>
                      <w:color w:val="000000"/>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废水回用量</w:t>
                  </w:r>
                </w:p>
              </w:tc>
              <w:tc>
                <w:tcPr>
                  <w:tcW w:w="6238" w:type="dxa"/>
                  <w:noWrap w:val="0"/>
                  <w:vAlign w:val="center"/>
                </w:tcPr>
                <w:p>
                  <w:pPr>
                    <w:pStyle w:val="31"/>
                    <w:rPr>
                      <w:color w:val="000000"/>
                    </w:rPr>
                  </w:pPr>
                  <w:r>
                    <w:rPr>
                      <w:rFonts w:hint="eastAsia"/>
                      <w:color w:val="000000"/>
                      <w:highlight w:val="none"/>
                      <w:lang w:val="en-US" w:eastAsia="zh-CN"/>
                    </w:rPr>
                    <w:t>4.0</w:t>
                  </w:r>
                  <w:r>
                    <w:rPr>
                      <w:rFonts w:hint="eastAsia"/>
                      <w:color w:val="000000"/>
                    </w:rPr>
                    <w:t>m³/d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废水排放量</w:t>
                  </w:r>
                </w:p>
              </w:tc>
              <w:tc>
                <w:tcPr>
                  <w:tcW w:w="6238" w:type="dxa"/>
                  <w:noWrap w:val="0"/>
                  <w:vAlign w:val="center"/>
                </w:tcPr>
                <w:p>
                  <w:pPr>
                    <w:pStyle w:val="31"/>
                    <w:rPr>
                      <w:color w:val="000000"/>
                    </w:rPr>
                  </w:pPr>
                  <w:r>
                    <w:rPr>
                      <w:rFonts w:hint="eastAsia"/>
                      <w:highlight w:val="none"/>
                      <w:lang w:val="en-US" w:eastAsia="zh-CN"/>
                    </w:rPr>
                    <w:t>0</w:t>
                  </w:r>
                  <w:r>
                    <w:t>m³/d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2778" w:type="dxa"/>
                  <w:noWrap w:val="0"/>
                  <w:vAlign w:val="center"/>
                </w:tcPr>
                <w:p>
                  <w:pPr>
                    <w:pStyle w:val="31"/>
                    <w:rPr>
                      <w:color w:val="000000"/>
                    </w:rPr>
                  </w:pPr>
                  <w:r>
                    <w:rPr>
                      <w:color w:val="000000"/>
                    </w:rPr>
                    <w:t>排放去向</w:t>
                  </w:r>
                </w:p>
              </w:tc>
              <w:tc>
                <w:tcPr>
                  <w:tcW w:w="6238" w:type="dxa"/>
                  <w:noWrap w:val="0"/>
                  <w:vAlign w:val="center"/>
                </w:tcPr>
                <w:p>
                  <w:pPr>
                    <w:pStyle w:val="31"/>
                    <w:rPr>
                      <w:color w:val="000000"/>
                    </w:rPr>
                  </w:pPr>
                  <w:r>
                    <w:rPr>
                      <w:rFonts w:hint="eastAsia"/>
                    </w:rPr>
                    <w:t>卫生间</w:t>
                  </w:r>
                  <w:r>
                    <w:rPr>
                      <w:rFonts w:hint="eastAsia"/>
                      <w:color w:val="000000"/>
                    </w:rPr>
                    <w:t>→</w:t>
                  </w:r>
                  <w:r>
                    <w:rPr>
                      <w:rFonts w:hint="eastAsia"/>
                      <w:color w:val="000000"/>
                      <w:lang w:val="en-US" w:eastAsia="zh-CN"/>
                    </w:rPr>
                    <w:t>生活污水净化池</w:t>
                  </w:r>
                  <w:r>
                    <w:rPr>
                      <w:rFonts w:hint="eastAsia"/>
                      <w:color w:val="000000"/>
                    </w:rPr>
                    <w:t>→</w:t>
                  </w:r>
                  <w:r>
                    <w:rPr>
                      <w:rFonts w:hint="eastAsia"/>
                      <w:color w:val="000000"/>
                      <w:lang w:val="en-US" w:eastAsia="zh-CN"/>
                    </w:rPr>
                    <w:t>肥田</w:t>
                  </w:r>
                </w:p>
              </w:tc>
            </w:tr>
          </w:tbl>
          <w:p>
            <w:pPr>
              <w:pStyle w:val="33"/>
              <w:rPr>
                <w:rFonts w:hint="eastAsia"/>
                <w:color w:val="000000"/>
              </w:rPr>
            </w:pPr>
            <w:r>
              <w:rPr>
                <w:rFonts w:hint="eastAsia"/>
                <w:color w:val="000000"/>
              </w:rPr>
              <w:t>注：</w:t>
            </w:r>
            <w:r>
              <w:rPr>
                <w:color w:val="000000"/>
              </w:rPr>
              <w:t>项目污水排放规律根据《废水排放规律代码（试行）》（HJ521-2009）进行划分</w:t>
            </w:r>
            <w:r>
              <w:rPr>
                <w:rFonts w:hint="eastAsia"/>
                <w:color w:val="000000"/>
              </w:rPr>
              <w:t>，代码0009代表“废水间断排放，排放期间流量不稳定且无规律，但不属于冲击型排放”</w:t>
            </w:r>
          </w:p>
          <w:p>
            <w:pPr>
              <w:pStyle w:val="5"/>
              <w:outlineLvl w:val="2"/>
              <w:rPr>
                <w:color w:val="000000"/>
              </w:rPr>
            </w:pPr>
            <w:r>
              <w:rPr>
                <w:color w:val="000000"/>
              </w:rPr>
              <w:t>废气</w:t>
            </w:r>
          </w:p>
          <w:p>
            <w:pPr>
              <w:ind w:firstLine="480"/>
              <w:rPr>
                <w:rFonts w:hint="eastAsia" w:eastAsia="宋体"/>
                <w:color w:val="000000"/>
                <w:lang w:val="en-US" w:eastAsia="zh-CN"/>
              </w:rPr>
            </w:pPr>
            <w:r>
              <w:rPr>
                <w:rFonts w:hint="eastAsia"/>
                <w:color w:val="000000"/>
              </w:rPr>
              <w:t>本</w:t>
            </w:r>
            <w:r>
              <w:rPr>
                <w:color w:val="000000"/>
              </w:rPr>
              <w:t>项目</w:t>
            </w:r>
            <w:r>
              <w:rPr>
                <w:rFonts w:hint="eastAsia"/>
                <w:color w:val="000000"/>
              </w:rPr>
              <w:t>产生的废气主要是</w:t>
            </w:r>
            <w:r>
              <w:rPr>
                <w:rFonts w:hint="eastAsia"/>
                <w:color w:val="000000"/>
                <w:lang w:val="en-US" w:eastAsia="zh-CN"/>
              </w:rPr>
              <w:t>制砂粉尘</w:t>
            </w:r>
            <w:r>
              <w:rPr>
                <w:rFonts w:hint="eastAsia"/>
                <w:color w:val="000000"/>
              </w:rPr>
              <w:t>、</w:t>
            </w:r>
            <w:r>
              <w:rPr>
                <w:rFonts w:hint="eastAsia"/>
                <w:color w:val="000000"/>
                <w:lang w:val="en-US" w:eastAsia="zh-CN"/>
              </w:rPr>
              <w:t>制粉</w:t>
            </w:r>
            <w:r>
              <w:rPr>
                <w:rFonts w:hint="eastAsia"/>
                <w:color w:val="000000"/>
              </w:rPr>
              <w:t>粉尘。</w:t>
            </w:r>
          </w:p>
          <w:p>
            <w:pPr>
              <w:ind w:firstLine="480"/>
            </w:pPr>
            <w:r>
              <w:rPr>
                <w:color w:val="000000"/>
              </w:rPr>
              <w:t>项目废气治理流程示意图如下：</w:t>
            </w:r>
          </w:p>
          <w:p>
            <w:pPr>
              <w:pStyle w:val="17"/>
              <w:ind w:left="0" w:leftChars="0" w:firstLine="0" w:firstLineChars="0"/>
              <w:rPr>
                <w:rFonts w:hint="eastAsia" w:eastAsia="宋体"/>
                <w:lang w:eastAsia="zh-CN"/>
              </w:rPr>
            </w:pPr>
            <w:r>
              <w:rPr>
                <w:sz w:val="24"/>
              </w:rPr>
              <mc:AlternateContent>
                <mc:Choice Requires="wpc">
                  <w:drawing>
                    <wp:inline distT="0" distB="0" distL="114300" distR="114300">
                      <wp:extent cx="5486400" cy="1788160"/>
                      <wp:effectExtent l="0" t="0" r="0" b="0"/>
                      <wp:docPr id="24" name="画布 18"/>
                      <wp:cNvGraphicFramePr/>
                      <a:graphic xmlns:a="http://schemas.openxmlformats.org/drawingml/2006/main">
                        <a:graphicData uri="http://schemas.microsoft.com/office/word/2010/wordprocessingCanvas">
                          <wpc:wpc>
                            <wpc:bg>
                              <a:noFill/>
                            </wpc:bg>
                            <wpc:whole>
                              <a:ln w="9525">
                                <a:noFill/>
                              </a:ln>
                            </wpc:whole>
                            <wps:wsp>
                              <wps:cNvPr id="14" name="自选图形 19"/>
                              <wps:cNvSpPr/>
                              <wps:spPr>
                                <a:xfrm>
                                  <a:off x="114300" y="445770"/>
                                  <a:ext cx="876935" cy="285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制砂粉尘</w:t>
                                    </w:r>
                                  </w:p>
                                </w:txbxContent>
                              </wps:txbx>
                              <wps:bodyPr vert="horz" wrap="square" anchor="t" upright="1"/>
                            </wps:wsp>
                            <wps:wsp>
                              <wps:cNvPr id="15" name="直线 20"/>
                              <wps:cNvSpPr/>
                              <wps:spPr>
                                <a:xfrm>
                                  <a:off x="992505" y="581660"/>
                                  <a:ext cx="497840" cy="635"/>
                                </a:xfrm>
                                <a:prstGeom prst="line">
                                  <a:avLst/>
                                </a:prstGeom>
                                <a:ln w="3175" cap="flat" cmpd="sng">
                                  <a:solidFill>
                                    <a:srgbClr val="000000"/>
                                  </a:solidFill>
                                  <a:prstDash val="solid"/>
                                  <a:headEnd type="none" w="med" len="med"/>
                                  <a:tailEnd type="triangle" w="med" len="med"/>
                                </a:ln>
                              </wps:spPr>
                              <wps:bodyPr upright="1"/>
                            </wps:wsp>
                            <wps:wsp>
                              <wps:cNvPr id="16" name="自选图形 21"/>
                              <wps:cNvSpPr/>
                              <wps:spPr>
                                <a:xfrm>
                                  <a:off x="1491615" y="454660"/>
                                  <a:ext cx="876300" cy="279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布袋除尘</w:t>
                                    </w:r>
                                  </w:p>
                                </w:txbxContent>
                              </wps:txbx>
                              <wps:bodyPr vert="horz" wrap="square" anchor="t" upright="1"/>
                            </wps:wsp>
                            <wps:wsp>
                              <wps:cNvPr id="17" name="直线 22"/>
                              <wps:cNvSpPr/>
                              <wps:spPr>
                                <a:xfrm>
                                  <a:off x="2381885" y="582295"/>
                                  <a:ext cx="495300" cy="0"/>
                                </a:xfrm>
                                <a:prstGeom prst="line">
                                  <a:avLst/>
                                </a:prstGeom>
                                <a:ln w="3175" cap="flat" cmpd="sng">
                                  <a:solidFill>
                                    <a:srgbClr val="000000"/>
                                  </a:solidFill>
                                  <a:prstDash val="solid"/>
                                  <a:headEnd type="none" w="med" len="med"/>
                                  <a:tailEnd type="triangle" w="med" len="med"/>
                                </a:ln>
                              </wps:spPr>
                              <wps:bodyPr upright="1"/>
                            </wps:wsp>
                            <wps:wsp>
                              <wps:cNvPr id="18" name="自选图形 23"/>
                              <wps:cNvSpPr/>
                              <wps:spPr>
                                <a:xfrm>
                                  <a:off x="2856865" y="454660"/>
                                  <a:ext cx="1225550" cy="279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15米排气筒G1</w:t>
                                    </w:r>
                                  </w:p>
                                </w:txbxContent>
                              </wps:txbx>
                              <wps:bodyPr vert="horz" wrap="square" anchor="t" upright="1"/>
                            </wps:wsp>
                            <wps:wsp>
                              <wps:cNvPr id="19" name="自选图形 24"/>
                              <wps:cNvSpPr/>
                              <wps:spPr>
                                <a:xfrm>
                                  <a:off x="116840" y="1036956"/>
                                  <a:ext cx="876300" cy="279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制粉粉尘</w:t>
                                    </w:r>
                                  </w:p>
                                </w:txbxContent>
                              </wps:txbx>
                              <wps:bodyPr vert="horz" wrap="square" anchor="t" upright="1"/>
                            </wps:wsp>
                            <wps:wsp>
                              <wps:cNvPr id="20" name="直线 25"/>
                              <wps:cNvSpPr/>
                              <wps:spPr>
                                <a:xfrm>
                                  <a:off x="994410" y="1163956"/>
                                  <a:ext cx="495300" cy="0"/>
                                </a:xfrm>
                                <a:prstGeom prst="line">
                                  <a:avLst/>
                                </a:prstGeom>
                                <a:ln w="3175" cap="flat" cmpd="sng">
                                  <a:solidFill>
                                    <a:srgbClr val="000000"/>
                                  </a:solidFill>
                                  <a:prstDash val="solid"/>
                                  <a:headEnd type="none" w="med" len="med"/>
                                  <a:tailEnd type="triangle" w="med" len="med"/>
                                </a:ln>
                              </wps:spPr>
                              <wps:bodyPr upright="1"/>
                            </wps:wsp>
                            <wps:wsp>
                              <wps:cNvPr id="21" name="自选图形 26"/>
                              <wps:cNvSpPr/>
                              <wps:spPr>
                                <a:xfrm>
                                  <a:off x="1470660" y="1036956"/>
                                  <a:ext cx="876300" cy="279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布袋除尘</w:t>
                                    </w:r>
                                  </w:p>
                                </w:txbxContent>
                              </wps:txbx>
                              <wps:bodyPr vert="horz" wrap="square" anchor="t" upright="1"/>
                            </wps:wsp>
                            <wps:wsp>
                              <wps:cNvPr id="22" name="直线 27"/>
                              <wps:cNvSpPr/>
                              <wps:spPr>
                                <a:xfrm>
                                  <a:off x="2359660" y="1174751"/>
                                  <a:ext cx="495300" cy="0"/>
                                </a:xfrm>
                                <a:prstGeom prst="line">
                                  <a:avLst/>
                                </a:prstGeom>
                                <a:ln w="3175" cap="flat" cmpd="sng">
                                  <a:solidFill>
                                    <a:srgbClr val="000000"/>
                                  </a:solidFill>
                                  <a:prstDash val="solid"/>
                                  <a:headEnd type="none" w="med" len="med"/>
                                  <a:tailEnd type="triangle" w="med" len="med"/>
                                </a:ln>
                              </wps:spPr>
                              <wps:bodyPr upright="1"/>
                            </wps:wsp>
                            <wps:wsp>
                              <wps:cNvPr id="23" name="自选图形 28"/>
                              <wps:cNvSpPr/>
                              <wps:spPr>
                                <a:xfrm>
                                  <a:off x="2857500" y="1037591"/>
                                  <a:ext cx="1219200" cy="279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val="en-US" w:eastAsia="zh-CN"/>
                                      </w:rPr>
                                    </w:pPr>
                                    <w:r>
                                      <w:rPr>
                                        <w:rFonts w:hint="eastAsia"/>
                                        <w:lang w:val="en-US" w:eastAsia="zh-CN"/>
                                      </w:rPr>
                                      <w:t>15米排气筒G2</w:t>
                                    </w:r>
                                  </w:p>
                                </w:txbxContent>
                              </wps:txbx>
                              <wps:bodyPr vert="horz" wrap="square" anchor="t" upright="1"/>
                            </wps:wsp>
                          </wpc:wpc>
                        </a:graphicData>
                      </a:graphic>
                    </wp:inline>
                  </w:drawing>
                </mc:Choice>
                <mc:Fallback>
                  <w:pict>
                    <v:group id="画布 18" o:spid="_x0000_s1026" o:spt="203" style="height:140.8pt;width:432pt;" coordsize="5486400,1788160" editas="canvas" o:gfxdata="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BXRNlD1gAAAAUBAAAPAAAA&#10;AAAAAAEAIAAAACIAAABkcnMvZG93bnJldi54bWxQSwECFAAUAAAACACHTuJAsyg4KhgEAABQGgAA&#10;DgAAAAAAAAABACAAAAAlAQAAZHJzL2Uyb0RvYy54bWxQSwUGAAAAAAYABgBZAQAArwcAAAAA&#10;">
                      <o:lock v:ext="edit" aspectratio="f"/>
                      <v:rect id="画布 18" o:spid="_x0000_s1026" o:spt="1" style="position:absolute;left:0;top:0;height:1788160;width:5486400;" filled="f" stroked="f" coordsize="21600,21600" o:gfxdata="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V0TZQ9YAAAAFAQAADwAAAAAAAAABACAA&#10;AAAiAAAAZHJzL2Rvd25yZXYueG1sUEsBAhQAFAAAAAgAh07iQIRhig/XAwAA1BkAAA4AAAAAAAAA&#10;AQAgAAAAJQEAAGRycy9lMm9Eb2MueG1sUEsFBgAAAAAGAAYAWQEAAG4HAAAAAA==&#10;">
                        <v:fill on="f" focussize="0,0"/>
                        <v:stroke on="f"/>
                        <v:imagedata o:title=""/>
                        <o:lock v:ext="edit" aspectratio="f"/>
                      </v:rect>
                      <v:shape id="自选图形 19" o:spid="_x0000_s1026" o:spt="109" type="#_x0000_t109" style="position:absolute;left:114300;top:445770;height:285750;width:876935;" fillcolor="#FFFFFF" filled="t" stroked="t" coordsize="21600,21600" o:gfxdata="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OQULVAAAA&#10;BQEAAA8AAAAAAAAAAQAgAAAAIgAAAGRycy9kb3ducmV2LnhtbFBLAQIUABQAAAAIAIdO4kDu0dl4&#10;IAIAAB0EAAAOAAAAAAAAAAEAIAAAACQBAABkcnMvZTJvRG9jLnhtbFBLBQYAAAAABgAGAFkBAAC2&#10;BQAAAAA=&#10;">
                        <v:fill on="t" focussize="0,0"/>
                        <v:stroke color="#000000" joinstyle="miter"/>
                        <v:imagedata o:title=""/>
                        <o:lock v:ext="edit" aspectratio="f"/>
                        <v:textbox>
                          <w:txbxContent>
                            <w:p>
                              <w:pPr>
                                <w:ind w:left="0" w:leftChars="0" w:firstLine="0" w:firstLineChars="0"/>
                                <w:jc w:val="center"/>
                                <w:rPr>
                                  <w:rFonts w:hint="eastAsia" w:eastAsia="宋体"/>
                                  <w:lang w:val="en-US" w:eastAsia="zh-CN"/>
                                </w:rPr>
                              </w:pPr>
                              <w:r>
                                <w:rPr>
                                  <w:rFonts w:hint="eastAsia"/>
                                  <w:lang w:val="en-US" w:eastAsia="zh-CN"/>
                                </w:rPr>
                                <w:t>制砂粉尘</w:t>
                              </w:r>
                            </w:p>
                          </w:txbxContent>
                        </v:textbox>
                      </v:shape>
                      <v:line id="直线 20" o:spid="_x0000_s1026" o:spt="20" style="position:absolute;left:992505;top:581660;height:635;width:497840;" filled="f" stroked="t" coordsize="21600,21600" o:gfxdata="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4IW4zWAAAABQEAAA8A&#10;AAAAAAAAAQAgAAAAIgAAAGRycy9kb3ducmV2LnhtbFBLAQIUABQAAAAIAIdO4kBFNg984AEAAJ4D&#10;AAAOAAAAAAAAAAEAIAAAACUBAABkcnMvZTJvRG9jLnhtbFBLBQYAAAAABgAGAFkBAAB3BQAAAAA=&#10;">
                        <v:fill on="f" focussize="0,0"/>
                        <v:stroke weight="0.25pt" color="#000000" joinstyle="round" endarrow="block"/>
                        <v:imagedata o:title=""/>
                        <o:lock v:ext="edit" aspectratio="f"/>
                      </v:line>
                      <v:shape id="自选图形 21" o:spid="_x0000_s1026" o:spt="109" type="#_x0000_t109" style="position:absolute;left:1491614;top:454660;height:279400;width:876300;" fillcolor="#FFFFFF" filled="t" stroked="t" coordsize="21600,21600" o:gfxdata="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8OQULVAAAABQEA&#10;AA8AAAAAAAAAAQAgAAAAIgAAAGRycy9kb3ducmV2LnhtbFBLAQIUABQAAAAIAIdO4kCXI1WJHQIA&#10;AB4EAAAOAAAAAAAAAAEAIAAAACQBAABkcnMvZTJvRG9jLnhtbFBLBQYAAAAABgAGAFkBAACzBQAA&#10;AAA=&#10;">
                        <v:fill on="t" focussize="0,0"/>
                        <v:stroke color="#000000" joinstyle="miter"/>
                        <v:imagedata o:title=""/>
                        <o:lock v:ext="edit" aspectratio="f"/>
                        <v:textbox>
                          <w:txbxContent>
                            <w:p>
                              <w:pPr>
                                <w:ind w:left="0" w:leftChars="0" w:firstLine="0" w:firstLineChars="0"/>
                                <w:jc w:val="center"/>
                                <w:rPr>
                                  <w:rFonts w:hint="eastAsia" w:eastAsia="宋体"/>
                                  <w:lang w:val="en-US" w:eastAsia="zh-CN"/>
                                </w:rPr>
                              </w:pPr>
                              <w:r>
                                <w:rPr>
                                  <w:rFonts w:hint="eastAsia"/>
                                  <w:lang w:val="en-US" w:eastAsia="zh-CN"/>
                                </w:rPr>
                                <w:t>布袋除尘</w:t>
                              </w:r>
                            </w:p>
                          </w:txbxContent>
                        </v:textbox>
                      </v:shape>
                      <v:line id="直线 22" o:spid="_x0000_s1026" o:spt="20" style="position:absolute;left:2381885;top:582295;height:0;width:495300;" filled="f" stroked="t" coordsize="21600,21600" o:gfxdata="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4IW4zWAAAABQEA&#10;AA8AAAAAAAAAAQAgAAAAIgAAAGRycy9kb3ducmV2LnhtbFBLAQIUABQAAAAIAIdO4kCxfaJZ4wEA&#10;AJ0DAAAOAAAAAAAAAAEAIAAAACUBAABkcnMvZTJvRG9jLnhtbFBLBQYAAAAABgAGAFkBAAB6BQAA&#10;AAA=&#10;">
                        <v:fill on="f" focussize="0,0"/>
                        <v:stroke weight="0.25pt" color="#000000" joinstyle="round" endarrow="block"/>
                        <v:imagedata o:title=""/>
                        <o:lock v:ext="edit" aspectratio="f"/>
                      </v:line>
                      <v:shape id="自选图形 23" o:spid="_x0000_s1026" o:spt="109" type="#_x0000_t109" style="position:absolute;left:2856864;top:454660;height:279400;width:1225550;" fillcolor="#FFFFFF" filled="t" stroked="t" coordsize="21600,21600" o:gfxdata="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DkFC1QAA&#10;AAUBAAAPAAAAAAAAAAEAIAAAACIAAABkcnMvZG93bnJldi54bWxQSwECFAAUAAAACACHTuJAzIV6&#10;tiECAAAfBAAADgAAAAAAAAABACAAAAAkAQAAZHJzL2Uyb0RvYy54bWxQSwUGAAAAAAYABgBZAQAA&#10;twUAAAAA&#10;">
                        <v:fill on="t" focussize="0,0"/>
                        <v:stroke color="#000000" joinstyle="miter"/>
                        <v:imagedata o:title=""/>
                        <o:lock v:ext="edit" aspectratio="f"/>
                        <v:textbox>
                          <w:txbxContent>
                            <w:p>
                              <w:pPr>
                                <w:ind w:left="0" w:leftChars="0" w:firstLine="0" w:firstLineChars="0"/>
                                <w:jc w:val="center"/>
                                <w:rPr>
                                  <w:rFonts w:hint="eastAsia" w:eastAsia="宋体"/>
                                  <w:lang w:val="en-US" w:eastAsia="zh-CN"/>
                                </w:rPr>
                              </w:pPr>
                              <w:r>
                                <w:rPr>
                                  <w:rFonts w:hint="eastAsia"/>
                                  <w:lang w:val="en-US" w:eastAsia="zh-CN"/>
                                </w:rPr>
                                <w:t>15米排气筒G1</w:t>
                              </w:r>
                            </w:p>
                          </w:txbxContent>
                        </v:textbox>
                      </v:shape>
                      <v:shape id="自选图形 24" o:spid="_x0000_s1026" o:spt="109" type="#_x0000_t109" style="position:absolute;left:116840;top:1036955;height:279400;width:876300;" fillcolor="#FFFFFF" filled="t" stroked="t" coordsize="21600,21600" o:gfxdata="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DkFC1QAAAAUB&#10;AAAPAAAAAAAAAAEAIAAAACIAAABkcnMvZG93bnJldi54bWxQSwECFAAUAAAACACHTuJAyhBO3h4C&#10;AAAeBAAADgAAAAAAAAABACAAAAAkAQAAZHJzL2Uyb0RvYy54bWxQSwUGAAAAAAYABgBZAQAAtAUA&#10;AAAA&#10;">
                        <v:fill on="t" focussize="0,0"/>
                        <v:stroke color="#000000" joinstyle="miter"/>
                        <v:imagedata o:title=""/>
                        <o:lock v:ext="edit" aspectratio="f"/>
                        <v:textbox>
                          <w:txbxContent>
                            <w:p>
                              <w:pPr>
                                <w:ind w:left="0" w:leftChars="0" w:firstLine="0" w:firstLineChars="0"/>
                                <w:jc w:val="center"/>
                                <w:rPr>
                                  <w:rFonts w:hint="eastAsia" w:eastAsia="宋体"/>
                                  <w:lang w:val="en-US" w:eastAsia="zh-CN"/>
                                </w:rPr>
                              </w:pPr>
                              <w:r>
                                <w:rPr>
                                  <w:rFonts w:hint="eastAsia"/>
                                  <w:lang w:val="en-US" w:eastAsia="zh-CN"/>
                                </w:rPr>
                                <w:t>制粉粉尘</w:t>
                              </w:r>
                            </w:p>
                          </w:txbxContent>
                        </v:textbox>
                      </v:shape>
                      <v:line id="直线 25" o:spid="_x0000_s1026" o:spt="20" style="position:absolute;left:994410;top:1163955;height:0;width:495300;" filled="f" stroked="t" coordsize="21600,21600" o:gfxdata="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CFuM1gAAAAUBAAAP&#10;AAAAAAAAAAEAIAAAACIAAABkcnMvZG93bnJldi54bWxQSwECFAAUAAAACACHTuJAkDs/EOEBAACd&#10;AwAADgAAAAAAAAABACAAAAAlAQAAZHJzL2Uyb0RvYy54bWxQSwUGAAAAAAYABgBZAQAAeAUAAAAA&#10;">
                        <v:fill on="f" focussize="0,0"/>
                        <v:stroke weight="0.25pt" color="#000000" joinstyle="round" endarrow="block"/>
                        <v:imagedata o:title=""/>
                        <o:lock v:ext="edit" aspectratio="f"/>
                      </v:line>
                      <v:shape id="自选图形 26" o:spid="_x0000_s1026" o:spt="109" type="#_x0000_t109" style="position:absolute;left:1470660;top:1036955;height:279400;width:876300;" fillcolor="#FFFFFF" filled="t" stroked="t" coordsize="21600,21600" o:gfxdata="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w5BQtUAAAAF&#10;AQAADwAAAAAAAAABACAAAAAiAAAAZHJzL2Rvd25yZXYueG1sUEsBAhQAFAAAAAgAh07iQLGxFhof&#10;AgAAHwQAAA4AAAAAAAAAAQAgAAAAJAEAAGRycy9lMm9Eb2MueG1sUEsFBgAAAAAGAAYAWQEAALUF&#10;AAAAAA==&#10;">
                        <v:fill on="t" focussize="0,0"/>
                        <v:stroke color="#000000" joinstyle="miter"/>
                        <v:imagedata o:title=""/>
                        <o:lock v:ext="edit" aspectratio="f"/>
                        <v:textbox>
                          <w:txbxContent>
                            <w:p>
                              <w:pPr>
                                <w:ind w:left="0" w:leftChars="0" w:firstLine="0" w:firstLineChars="0"/>
                                <w:jc w:val="center"/>
                                <w:rPr>
                                  <w:rFonts w:hint="eastAsia" w:eastAsia="宋体"/>
                                  <w:lang w:val="en-US" w:eastAsia="zh-CN"/>
                                </w:rPr>
                              </w:pPr>
                              <w:r>
                                <w:rPr>
                                  <w:rFonts w:hint="eastAsia"/>
                                  <w:lang w:val="en-US" w:eastAsia="zh-CN"/>
                                </w:rPr>
                                <w:t>布袋除尘</w:t>
                              </w:r>
                            </w:p>
                          </w:txbxContent>
                        </v:textbox>
                      </v:shape>
                      <v:line id="直线 27" o:spid="_x0000_s1026" o:spt="20" style="position:absolute;left:2359660;top:1174750;height:0;width:495300;" filled="f" stroked="t" coordsize="21600,21600" o:gfxdata="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ghbjNYAAAAFAQAA&#10;DwAAAAAAAAABACAAAAAiAAAAZHJzL2Rvd25yZXYueG1sUEsBAhQAFAAAAAgAh07iQAs5OUviAQAA&#10;ngMAAA4AAAAAAAAAAQAgAAAAJQEAAGRycy9lMm9Eb2MueG1sUEsFBgAAAAAGAAYAWQEAAHkFAAAA&#10;AA==&#10;">
                        <v:fill on="f" focussize="0,0"/>
                        <v:stroke weight="0.25pt" color="#000000" joinstyle="round" endarrow="block"/>
                        <v:imagedata o:title=""/>
                        <o:lock v:ext="edit" aspectratio="f"/>
                      </v:line>
                      <v:shape id="自选图形 28" o:spid="_x0000_s1026" o:spt="109" type="#_x0000_t109" style="position:absolute;left:2857500;top:1037590;height:279400;width:1219200;" fillcolor="#FFFFFF" filled="t" stroked="t" coordsize="21600,21600" o:gfxdata="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w5BQtUAAAAF&#10;AQAADwAAAAAAAAABACAAAAAiAAAAZHJzL2Rvd25yZXYueG1sUEsBAhQAFAAAAAgAh07iQP97aDMf&#10;AgAAIAQAAA4AAAAAAAAAAQAgAAAAJAEAAGRycy9lMm9Eb2MueG1sUEsFBgAAAAAGAAYAWQEAALUF&#10;AAAAAA==&#10;">
                        <v:fill on="t" focussize="0,0"/>
                        <v:stroke color="#000000" joinstyle="miter"/>
                        <v:imagedata o:title=""/>
                        <o:lock v:ext="edit" aspectratio="f"/>
                        <v:textbox>
                          <w:txbxContent>
                            <w:p>
                              <w:pPr>
                                <w:ind w:left="0" w:leftChars="0" w:firstLine="0" w:firstLineChars="0"/>
                                <w:jc w:val="center"/>
                                <w:rPr>
                                  <w:rFonts w:hint="eastAsia" w:eastAsia="宋体"/>
                                  <w:lang w:val="en-US" w:eastAsia="zh-CN"/>
                                </w:rPr>
                              </w:pPr>
                              <w:r>
                                <w:rPr>
                                  <w:rFonts w:hint="eastAsia"/>
                                  <w:lang w:val="en-US" w:eastAsia="zh-CN"/>
                                </w:rPr>
                                <w:t>15米排气筒G2</w:t>
                              </w:r>
                            </w:p>
                          </w:txbxContent>
                        </v:textbox>
                      </v:shape>
                      <w10:wrap type="none"/>
                      <w10:anchorlock/>
                    </v:group>
                  </w:pict>
                </mc:Fallback>
              </mc:AlternateContent>
            </w:r>
          </w:p>
          <w:p>
            <w:pPr>
              <w:ind w:firstLine="0" w:firstLineChars="0"/>
              <w:jc w:val="center"/>
              <w:rPr>
                <w:color w:val="000000"/>
              </w:rPr>
            </w:pPr>
          </w:p>
          <w:p>
            <w:pPr>
              <w:pStyle w:val="11"/>
              <w:outlineLvl w:val="8"/>
              <w:rPr>
                <w:color w:val="000000"/>
              </w:rPr>
            </w:pPr>
            <w:r>
              <w:rPr>
                <w:color w:val="000000"/>
              </w:rPr>
              <w:t>项目废气治理流程示意图</w:t>
            </w:r>
          </w:p>
          <w:p>
            <w:pPr>
              <w:ind w:firstLine="0" w:firstLineChars="0"/>
              <w:rPr>
                <w:color w:val="000000"/>
              </w:rPr>
            </w:pPr>
            <w:r>
              <w:drawing>
                <wp:inline distT="0" distB="0" distL="114300" distR="114300">
                  <wp:extent cx="4758055" cy="5362575"/>
                  <wp:effectExtent l="0" t="0" r="4445" b="9525"/>
                  <wp:docPr id="2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8"/>
                          <pic:cNvPicPr>
                            <a:picLocks noChangeAspect="1"/>
                          </pic:cNvPicPr>
                        </pic:nvPicPr>
                        <pic:blipFill>
                          <a:blip r:embed="rId14"/>
                          <a:stretch>
                            <a:fillRect/>
                          </a:stretch>
                        </pic:blipFill>
                        <pic:spPr>
                          <a:xfrm>
                            <a:off x="0" y="0"/>
                            <a:ext cx="4758055" cy="5362575"/>
                          </a:xfrm>
                          <a:prstGeom prst="rect">
                            <a:avLst/>
                          </a:prstGeom>
                          <a:noFill/>
                          <a:ln w="9525">
                            <a:noFill/>
                          </a:ln>
                        </pic:spPr>
                      </pic:pic>
                    </a:graphicData>
                  </a:graphic>
                </wp:inline>
              </w:drawing>
            </w:r>
          </w:p>
          <w:p>
            <w:pPr>
              <w:pStyle w:val="11"/>
              <w:outlineLvl w:val="8"/>
            </w:pPr>
            <w:r>
              <w:rPr>
                <w:rFonts w:hint="eastAsia"/>
                <w:lang w:val="en-US" w:eastAsia="zh-CN"/>
              </w:rPr>
              <w:t>除尘器</w:t>
            </w:r>
            <w:r>
              <w:t>现场照片</w:t>
            </w:r>
          </w:p>
          <w:p>
            <w:pPr>
              <w:ind w:firstLine="0" w:firstLineChars="0"/>
              <w:rPr>
                <w:color w:val="000000"/>
              </w:rPr>
            </w:pPr>
            <w:r>
              <w:drawing>
                <wp:inline distT="0" distB="0" distL="114300" distR="114300">
                  <wp:extent cx="4524375" cy="4437380"/>
                  <wp:effectExtent l="0" t="0" r="9525" b="1270"/>
                  <wp:docPr id="2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6"/>
                          <pic:cNvPicPr>
                            <a:picLocks noChangeAspect="1"/>
                          </pic:cNvPicPr>
                        </pic:nvPicPr>
                        <pic:blipFill>
                          <a:blip r:embed="rId15"/>
                          <a:stretch>
                            <a:fillRect/>
                          </a:stretch>
                        </pic:blipFill>
                        <pic:spPr>
                          <a:xfrm>
                            <a:off x="0" y="0"/>
                            <a:ext cx="4524375" cy="4437380"/>
                          </a:xfrm>
                          <a:prstGeom prst="rect">
                            <a:avLst/>
                          </a:prstGeom>
                          <a:noFill/>
                          <a:ln w="9525">
                            <a:noFill/>
                          </a:ln>
                        </pic:spPr>
                      </pic:pic>
                    </a:graphicData>
                  </a:graphic>
                </wp:inline>
              </w:drawing>
            </w:r>
          </w:p>
          <w:p>
            <w:pPr>
              <w:pStyle w:val="11"/>
              <w:outlineLvl w:val="8"/>
            </w:pPr>
            <w:r>
              <w:rPr>
                <w:rFonts w:hint="eastAsia"/>
                <w:lang w:val="en-US" w:eastAsia="zh-CN"/>
              </w:rPr>
              <w:t>除尘器</w:t>
            </w:r>
            <w:r>
              <w:t>现场照片</w:t>
            </w:r>
          </w:p>
          <w:p>
            <w:pPr>
              <w:rPr>
                <w:rFonts w:hint="eastAsia" w:eastAsia="宋体"/>
                <w:lang w:val="en-US" w:eastAsia="zh-CN"/>
              </w:rPr>
            </w:pPr>
            <w:r>
              <w:rPr>
                <w:rFonts w:hint="eastAsia"/>
                <w:lang w:val="en-US" w:eastAsia="zh-CN"/>
              </w:rPr>
              <w:t xml:space="preserve">                               </w:t>
            </w:r>
            <w:r>
              <w:drawing>
                <wp:inline distT="0" distB="0" distL="114300" distR="114300">
                  <wp:extent cx="5235575" cy="3317240"/>
                  <wp:effectExtent l="0" t="0" r="3175" b="16510"/>
                  <wp:docPr id="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3"/>
                          <pic:cNvPicPr>
                            <a:picLocks noChangeAspect="1"/>
                          </pic:cNvPicPr>
                        </pic:nvPicPr>
                        <pic:blipFill>
                          <a:blip r:embed="rId16"/>
                          <a:stretch>
                            <a:fillRect/>
                          </a:stretch>
                        </pic:blipFill>
                        <pic:spPr>
                          <a:xfrm>
                            <a:off x="0" y="0"/>
                            <a:ext cx="5235575" cy="3317240"/>
                          </a:xfrm>
                          <a:prstGeom prst="rect">
                            <a:avLst/>
                          </a:prstGeom>
                          <a:noFill/>
                          <a:ln w="9525">
                            <a:noFill/>
                          </a:ln>
                        </pic:spPr>
                      </pic:pic>
                    </a:graphicData>
                  </a:graphic>
                </wp:inline>
              </w:drawing>
            </w:r>
          </w:p>
          <w:p>
            <w:pPr>
              <w:pStyle w:val="11"/>
              <w:outlineLvl w:val="8"/>
            </w:pPr>
            <w:r>
              <w:rPr>
                <w:rFonts w:hint="eastAsia"/>
                <w:lang w:val="en-US" w:eastAsia="zh-CN"/>
              </w:rPr>
              <w:t>密闭式物料输送</w:t>
            </w:r>
          </w:p>
          <w:p>
            <w:pPr>
              <w:pStyle w:val="10"/>
              <w:outlineLvl w:val="7"/>
              <w:rPr>
                <w:color w:val="000000"/>
              </w:rPr>
            </w:pPr>
            <w:bookmarkStart w:id="0" w:name="_Toc11174"/>
            <w:r>
              <w:rPr>
                <w:color w:val="000000"/>
              </w:rPr>
              <w:t>项目废气</w:t>
            </w:r>
            <w:r>
              <w:rPr>
                <w:rFonts w:hint="eastAsia"/>
                <w:color w:val="000000"/>
              </w:rPr>
              <w:t>治理情况</w:t>
            </w:r>
            <w:r>
              <w:rPr>
                <w:color w:val="000000"/>
              </w:rPr>
              <w:t>相关信息一览表</w:t>
            </w:r>
            <w:bookmarkEnd w:id="0"/>
          </w:p>
          <w:tbl>
            <w:tblPr>
              <w:tblStyle w:val="28"/>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727"/>
              <w:gridCol w:w="1283"/>
              <w:gridCol w:w="6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废气名称</w:t>
                  </w:r>
                </w:p>
              </w:tc>
              <w:tc>
                <w:tcPr>
                  <w:tcW w:w="6006" w:type="dxa"/>
                  <w:noWrap w:val="0"/>
                  <w:vAlign w:val="center"/>
                </w:tcPr>
                <w:p>
                  <w:pPr>
                    <w:pStyle w:val="31"/>
                    <w:rPr>
                      <w:rFonts w:hint="eastAsia" w:eastAsia="宋体"/>
                      <w:color w:val="000000"/>
                      <w:lang w:eastAsia="zh-CN"/>
                    </w:rPr>
                  </w:pPr>
                  <w:r>
                    <w:rPr>
                      <w:rFonts w:hint="eastAsia"/>
                      <w:color w:val="000000"/>
                      <w:lang w:val="en-US" w:eastAsia="zh-CN"/>
                    </w:rPr>
                    <w:t>制砂粉尘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废气来源</w:t>
                  </w:r>
                </w:p>
              </w:tc>
              <w:tc>
                <w:tcPr>
                  <w:tcW w:w="6006" w:type="dxa"/>
                  <w:noWrap w:val="0"/>
                  <w:vAlign w:val="center"/>
                </w:tcPr>
                <w:p>
                  <w:pPr>
                    <w:pStyle w:val="31"/>
                    <w:rPr>
                      <w:rFonts w:hint="eastAsia" w:eastAsia="宋体"/>
                      <w:color w:val="000000"/>
                      <w:lang w:val="en-US" w:eastAsia="zh-CN"/>
                    </w:rPr>
                  </w:pPr>
                  <w:r>
                    <w:rPr>
                      <w:rFonts w:hint="eastAsia"/>
                      <w:color w:val="000000"/>
                      <w:lang w:val="en-US" w:eastAsia="zh-CN"/>
                    </w:rPr>
                    <w:t>破碎、筛分、包装等工序产生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污染物种类</w:t>
                  </w:r>
                </w:p>
              </w:tc>
              <w:tc>
                <w:tcPr>
                  <w:tcW w:w="6006" w:type="dxa"/>
                  <w:noWrap w:val="0"/>
                  <w:vAlign w:val="center"/>
                </w:tcPr>
                <w:p>
                  <w:pPr>
                    <w:pStyle w:val="31"/>
                    <w:rPr>
                      <w:color w:val="000000"/>
                    </w:rPr>
                  </w:pPr>
                  <w:r>
                    <w:rPr>
                      <w:rFonts w:hint="eastAsia"/>
                      <w:color w:val="000000"/>
                    </w:rPr>
                    <w:t>粉尘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排放形式*</w:t>
                  </w:r>
                </w:p>
              </w:tc>
              <w:tc>
                <w:tcPr>
                  <w:tcW w:w="6006" w:type="dxa"/>
                  <w:noWrap w:val="0"/>
                  <w:vAlign w:val="center"/>
                </w:tcPr>
                <w:p>
                  <w:pPr>
                    <w:pStyle w:val="31"/>
                    <w:rPr>
                      <w:color w:val="000000"/>
                    </w:rPr>
                  </w:pPr>
                  <w:r>
                    <w:rPr>
                      <w:color w:val="000000"/>
                    </w:rPr>
                    <w:fldChar w:fldCharType="begin"/>
                  </w:r>
                  <w:r>
                    <w:rPr>
                      <w:color w:val="000000"/>
                    </w:rPr>
                    <w:instrText xml:space="preserve"> = 1 \* ROMAN \* MERGEFORMAT </w:instrText>
                  </w:r>
                  <w:r>
                    <w:rPr>
                      <w:color w:val="000000"/>
                    </w:rPr>
                    <w:fldChar w:fldCharType="separate"/>
                  </w:r>
                  <w:r>
                    <w:rPr>
                      <w:color w:val="000000"/>
                    </w:rPr>
                    <w:t>I</w:t>
                  </w:r>
                  <w:r>
                    <w:rPr>
                      <w:color w:val="00000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治理设施</w:t>
                  </w:r>
                </w:p>
              </w:tc>
              <w:tc>
                <w:tcPr>
                  <w:tcW w:w="6006" w:type="dxa"/>
                  <w:noWrap w:val="0"/>
                  <w:vAlign w:val="center"/>
                </w:tcPr>
                <w:p>
                  <w:pPr>
                    <w:pStyle w:val="31"/>
                    <w:rPr>
                      <w:color w:val="000000"/>
                    </w:rPr>
                  </w:pPr>
                  <w:r>
                    <w:rPr>
                      <w:rFonts w:hint="eastAsia"/>
                      <w:color w:val="000000"/>
                    </w:rPr>
                    <w:t>废气经</w:t>
                  </w:r>
                  <w:r>
                    <w:rPr>
                      <w:rFonts w:hint="eastAsia"/>
                      <w:color w:val="000000"/>
                      <w:lang w:val="en-US" w:eastAsia="zh-CN"/>
                    </w:rPr>
                    <w:t>风管收集</w:t>
                  </w:r>
                  <w:r>
                    <w:rPr>
                      <w:rFonts w:hint="eastAsia"/>
                      <w:color w:val="000000"/>
                    </w:rPr>
                    <w:t>，经</w:t>
                  </w:r>
                  <w:r>
                    <w:rPr>
                      <w:rFonts w:hint="eastAsia"/>
                      <w:color w:val="000000"/>
                      <w:lang w:val="en-US" w:eastAsia="zh-CN"/>
                    </w:rPr>
                    <w:t>布袋除尘器</w:t>
                  </w:r>
                  <w:r>
                    <w:rPr>
                      <w:rFonts w:hint="eastAsia"/>
                      <w:color w:val="000000"/>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工艺</w:t>
                  </w:r>
                </w:p>
              </w:tc>
              <w:tc>
                <w:tcPr>
                  <w:tcW w:w="6006" w:type="dxa"/>
                  <w:noWrap w:val="0"/>
                  <w:vAlign w:val="center"/>
                </w:tcPr>
                <w:p>
                  <w:pPr>
                    <w:pStyle w:val="31"/>
                    <w:rPr>
                      <w:color w:val="000000"/>
                    </w:rPr>
                  </w:pPr>
                  <w:r>
                    <w:rPr>
                      <w:rFonts w:hint="eastAsia"/>
                      <w:color w:val="000000"/>
                      <w:lang w:val="en-US" w:eastAsia="zh-CN"/>
                    </w:rPr>
                    <w:t>布袋除尘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设计指标</w:t>
                  </w:r>
                </w:p>
              </w:tc>
              <w:tc>
                <w:tcPr>
                  <w:tcW w:w="6006" w:type="dxa"/>
                  <w:noWrap w:val="0"/>
                  <w:vAlign w:val="center"/>
                </w:tcPr>
                <w:p>
                  <w:pPr>
                    <w:pStyle w:val="31"/>
                    <w:rPr>
                      <w:rFonts w:hint="eastAsia" w:eastAsia="宋体"/>
                      <w:color w:val="000000"/>
                      <w:lang w:eastAsia="zh-CN"/>
                    </w:rPr>
                  </w:pPr>
                  <w:r>
                    <w:rPr>
                      <w:color w:val="000000"/>
                    </w:rPr>
                    <w:t>Q：</w:t>
                  </w:r>
                  <w:r>
                    <w:rPr>
                      <w:rFonts w:hint="eastAsia"/>
                      <w:color w:val="000000"/>
                      <w:lang w:val="en-US" w:eastAsia="zh-CN"/>
                    </w:rPr>
                    <w:t>10</w:t>
                  </w:r>
                  <w:r>
                    <w:rPr>
                      <w:rFonts w:hint="eastAsia"/>
                      <w:color w:val="000000"/>
                    </w:rPr>
                    <w:t>000</w:t>
                  </w:r>
                  <w:r>
                    <w:rPr>
                      <w:color w:val="000000"/>
                    </w:rPr>
                    <w:t>m³/h；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27" w:type="dxa"/>
                  <w:vMerge w:val="restart"/>
                  <w:noWrap w:val="0"/>
                  <w:vAlign w:val="center"/>
                </w:tcPr>
                <w:p>
                  <w:pPr>
                    <w:pStyle w:val="31"/>
                    <w:rPr>
                      <w:color w:val="000000"/>
                    </w:rPr>
                  </w:pPr>
                  <w:r>
                    <w:rPr>
                      <w:color w:val="000000"/>
                    </w:rPr>
                    <w:t>排气筒参数</w:t>
                  </w:r>
                </w:p>
              </w:tc>
              <w:tc>
                <w:tcPr>
                  <w:tcW w:w="1283" w:type="dxa"/>
                  <w:noWrap w:val="0"/>
                  <w:vAlign w:val="center"/>
                </w:tcPr>
                <w:p>
                  <w:pPr>
                    <w:pStyle w:val="31"/>
                    <w:rPr>
                      <w:color w:val="000000"/>
                    </w:rPr>
                  </w:pPr>
                  <w:r>
                    <w:rPr>
                      <w:color w:val="000000"/>
                    </w:rPr>
                    <w:t>高度m</w:t>
                  </w:r>
                </w:p>
              </w:tc>
              <w:tc>
                <w:tcPr>
                  <w:tcW w:w="6006" w:type="dxa"/>
                  <w:noWrap w:val="0"/>
                  <w:vAlign w:val="center"/>
                </w:tcPr>
                <w:p>
                  <w:pPr>
                    <w:pStyle w:val="31"/>
                    <w:rPr>
                      <w:color w:val="000000"/>
                    </w:rPr>
                  </w:pPr>
                  <w:r>
                    <w:rPr>
                      <w:color w:val="00000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27" w:type="dxa"/>
                  <w:vMerge w:val="continue"/>
                  <w:noWrap w:val="0"/>
                  <w:vAlign w:val="center"/>
                </w:tcPr>
                <w:p>
                  <w:pPr>
                    <w:pStyle w:val="31"/>
                    <w:rPr>
                      <w:color w:val="000000"/>
                    </w:rPr>
                  </w:pPr>
                </w:p>
              </w:tc>
              <w:tc>
                <w:tcPr>
                  <w:tcW w:w="1283" w:type="dxa"/>
                  <w:noWrap w:val="0"/>
                  <w:vAlign w:val="center"/>
                </w:tcPr>
                <w:p>
                  <w:pPr>
                    <w:pStyle w:val="31"/>
                    <w:rPr>
                      <w:color w:val="000000"/>
                    </w:rPr>
                  </w:pPr>
                  <w:r>
                    <w:rPr>
                      <w:color w:val="000000"/>
                    </w:rPr>
                    <w:t>内径m</w:t>
                  </w:r>
                </w:p>
              </w:tc>
              <w:tc>
                <w:tcPr>
                  <w:tcW w:w="6006" w:type="dxa"/>
                  <w:noWrap w:val="0"/>
                  <w:vAlign w:val="center"/>
                </w:tcPr>
                <w:p>
                  <w:pPr>
                    <w:pStyle w:val="31"/>
                    <w:rPr>
                      <w:rFonts w:hint="eastAsia" w:eastAsia="宋体"/>
                      <w:color w:val="000000"/>
                      <w:lang w:val="en-US" w:eastAsia="zh-CN"/>
                    </w:rPr>
                  </w:pPr>
                  <w:r>
                    <w:rPr>
                      <w:rFonts w:hint="eastAsia"/>
                      <w:color w:val="000000"/>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排气筒编号</w:t>
                  </w:r>
                </w:p>
              </w:tc>
              <w:tc>
                <w:tcPr>
                  <w:tcW w:w="6006" w:type="dxa"/>
                  <w:noWrap w:val="0"/>
                  <w:vAlign w:val="center"/>
                </w:tcPr>
                <w:p>
                  <w:pPr>
                    <w:pStyle w:val="31"/>
                    <w:rPr>
                      <w:rFonts w:hint="eastAsia" w:eastAsia="宋体"/>
                      <w:color w:val="000000"/>
                      <w:lang w:val="en-US" w:eastAsia="zh-CN"/>
                    </w:rPr>
                  </w:pPr>
                  <w:r>
                    <w:rPr>
                      <w:rFonts w:hint="eastAsia"/>
                      <w:color w:val="000000"/>
                      <w:lang w:val="en-US" w:eastAsia="zh-CN"/>
                    </w:rPr>
                    <w:t>G1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治理设施监测点设置或开孔情况</w:t>
                  </w:r>
                </w:p>
              </w:tc>
              <w:tc>
                <w:tcPr>
                  <w:tcW w:w="6006" w:type="dxa"/>
                  <w:noWrap w:val="0"/>
                  <w:vAlign w:val="center"/>
                </w:tcPr>
                <w:p>
                  <w:pPr>
                    <w:pStyle w:val="31"/>
                    <w:rPr>
                      <w:color w:val="000000"/>
                    </w:rPr>
                  </w:pPr>
                  <w:r>
                    <w:rPr>
                      <w:rFonts w:hint="eastAsia"/>
                      <w:color w:val="000000"/>
                    </w:rPr>
                    <w:t>布袋除尘</w:t>
                  </w:r>
                  <w:r>
                    <w:rPr>
                      <w:color w:val="000000"/>
                    </w:rPr>
                    <w:t>装置</w:t>
                  </w:r>
                  <w:r>
                    <w:rPr>
                      <w:rFonts w:hint="eastAsia"/>
                      <w:color w:val="000000"/>
                    </w:rPr>
                    <w:t>进口不满足开孔条件出口</w:t>
                  </w:r>
                  <w:r>
                    <w:rPr>
                      <w:color w:val="000000"/>
                    </w:rPr>
                    <w:t>设有监测孔</w:t>
                  </w:r>
                </w:p>
              </w:tc>
            </w:tr>
          </w:tbl>
          <w:p>
            <w:pPr>
              <w:pStyle w:val="33"/>
              <w:rPr>
                <w:color w:val="000000"/>
              </w:rPr>
            </w:pPr>
          </w:p>
          <w:tbl>
            <w:tblPr>
              <w:tblStyle w:val="28"/>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727"/>
              <w:gridCol w:w="1283"/>
              <w:gridCol w:w="6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废气名称</w:t>
                  </w:r>
                </w:p>
              </w:tc>
              <w:tc>
                <w:tcPr>
                  <w:tcW w:w="6006" w:type="dxa"/>
                  <w:noWrap w:val="0"/>
                  <w:vAlign w:val="center"/>
                </w:tcPr>
                <w:p>
                  <w:pPr>
                    <w:pStyle w:val="31"/>
                    <w:rPr>
                      <w:rFonts w:hint="eastAsia" w:eastAsia="宋体"/>
                      <w:color w:val="000000"/>
                      <w:lang w:eastAsia="zh-CN"/>
                    </w:rPr>
                  </w:pPr>
                  <w:r>
                    <w:rPr>
                      <w:rFonts w:hint="eastAsia"/>
                      <w:color w:val="000000"/>
                      <w:lang w:val="en-US" w:eastAsia="zh-CN"/>
                    </w:rPr>
                    <w:t>制粉粉尘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废气来源</w:t>
                  </w:r>
                </w:p>
              </w:tc>
              <w:tc>
                <w:tcPr>
                  <w:tcW w:w="6006" w:type="dxa"/>
                  <w:noWrap w:val="0"/>
                  <w:vAlign w:val="center"/>
                </w:tcPr>
                <w:p>
                  <w:pPr>
                    <w:pStyle w:val="31"/>
                    <w:rPr>
                      <w:rFonts w:hint="eastAsia" w:eastAsia="宋体"/>
                      <w:color w:val="000000"/>
                      <w:lang w:val="en-US" w:eastAsia="zh-CN"/>
                    </w:rPr>
                  </w:pPr>
                  <w:r>
                    <w:rPr>
                      <w:rFonts w:hint="eastAsia"/>
                      <w:color w:val="000000"/>
                      <w:lang w:val="en-US" w:eastAsia="zh-CN"/>
                    </w:rPr>
                    <w:t>研磨、分选、包装等工序产生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污染物种类</w:t>
                  </w:r>
                </w:p>
              </w:tc>
              <w:tc>
                <w:tcPr>
                  <w:tcW w:w="6006" w:type="dxa"/>
                  <w:noWrap w:val="0"/>
                  <w:vAlign w:val="center"/>
                </w:tcPr>
                <w:p>
                  <w:pPr>
                    <w:pStyle w:val="31"/>
                    <w:rPr>
                      <w:color w:val="000000"/>
                    </w:rPr>
                  </w:pPr>
                  <w:r>
                    <w:rPr>
                      <w:rFonts w:hint="eastAsia"/>
                      <w:color w:val="000000"/>
                    </w:rPr>
                    <w:t>粉尘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排放形式*</w:t>
                  </w:r>
                </w:p>
              </w:tc>
              <w:tc>
                <w:tcPr>
                  <w:tcW w:w="6006" w:type="dxa"/>
                  <w:noWrap w:val="0"/>
                  <w:vAlign w:val="center"/>
                </w:tcPr>
                <w:p>
                  <w:pPr>
                    <w:pStyle w:val="31"/>
                    <w:rPr>
                      <w:color w:val="000000"/>
                    </w:rPr>
                  </w:pPr>
                  <w:r>
                    <w:rPr>
                      <w:color w:val="000000"/>
                    </w:rPr>
                    <w:fldChar w:fldCharType="begin"/>
                  </w:r>
                  <w:r>
                    <w:rPr>
                      <w:color w:val="000000"/>
                    </w:rPr>
                    <w:instrText xml:space="preserve"> = 1 \* ROMAN \* MERGEFORMAT </w:instrText>
                  </w:r>
                  <w:r>
                    <w:rPr>
                      <w:color w:val="000000"/>
                    </w:rPr>
                    <w:fldChar w:fldCharType="separate"/>
                  </w:r>
                  <w:r>
                    <w:rPr>
                      <w:color w:val="000000"/>
                    </w:rPr>
                    <w:t>I</w:t>
                  </w:r>
                  <w:r>
                    <w:rPr>
                      <w:color w:val="00000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治理设施</w:t>
                  </w:r>
                </w:p>
              </w:tc>
              <w:tc>
                <w:tcPr>
                  <w:tcW w:w="6006" w:type="dxa"/>
                  <w:noWrap w:val="0"/>
                  <w:vAlign w:val="center"/>
                </w:tcPr>
                <w:p>
                  <w:pPr>
                    <w:pStyle w:val="31"/>
                    <w:rPr>
                      <w:color w:val="000000"/>
                    </w:rPr>
                  </w:pPr>
                  <w:r>
                    <w:rPr>
                      <w:rFonts w:hint="eastAsia"/>
                      <w:color w:val="000000"/>
                    </w:rPr>
                    <w:t>废气经</w:t>
                  </w:r>
                  <w:r>
                    <w:rPr>
                      <w:rFonts w:hint="eastAsia"/>
                      <w:color w:val="000000"/>
                      <w:lang w:val="en-US" w:eastAsia="zh-CN"/>
                    </w:rPr>
                    <w:t>风管收集</w:t>
                  </w:r>
                  <w:r>
                    <w:rPr>
                      <w:rFonts w:hint="eastAsia"/>
                      <w:color w:val="000000"/>
                    </w:rPr>
                    <w:t>，经</w:t>
                  </w:r>
                  <w:r>
                    <w:rPr>
                      <w:rFonts w:hint="eastAsia"/>
                      <w:color w:val="000000"/>
                      <w:lang w:val="en-US" w:eastAsia="zh-CN"/>
                    </w:rPr>
                    <w:t>布袋除尘器</w:t>
                  </w:r>
                  <w:r>
                    <w:rPr>
                      <w:rFonts w:hint="eastAsia"/>
                      <w:color w:val="000000"/>
                      <w:lang w:eastAsia="zh-CN"/>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工艺</w:t>
                  </w:r>
                </w:p>
              </w:tc>
              <w:tc>
                <w:tcPr>
                  <w:tcW w:w="6006" w:type="dxa"/>
                  <w:noWrap w:val="0"/>
                  <w:vAlign w:val="center"/>
                </w:tcPr>
                <w:p>
                  <w:pPr>
                    <w:pStyle w:val="31"/>
                    <w:rPr>
                      <w:color w:val="000000"/>
                    </w:rPr>
                  </w:pPr>
                  <w:r>
                    <w:rPr>
                      <w:rFonts w:hint="eastAsia"/>
                      <w:color w:val="000000"/>
                      <w:lang w:val="en-US" w:eastAsia="zh-CN"/>
                    </w:rPr>
                    <w:t>布袋除尘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设计指标</w:t>
                  </w:r>
                </w:p>
              </w:tc>
              <w:tc>
                <w:tcPr>
                  <w:tcW w:w="6006" w:type="dxa"/>
                  <w:noWrap w:val="0"/>
                  <w:vAlign w:val="center"/>
                </w:tcPr>
                <w:p>
                  <w:pPr>
                    <w:pStyle w:val="31"/>
                    <w:rPr>
                      <w:rFonts w:hint="eastAsia" w:eastAsia="宋体"/>
                      <w:color w:val="000000"/>
                      <w:lang w:eastAsia="zh-CN"/>
                    </w:rPr>
                  </w:pPr>
                  <w:r>
                    <w:rPr>
                      <w:color w:val="000000"/>
                    </w:rPr>
                    <w:t>Q：</w:t>
                  </w:r>
                  <w:r>
                    <w:rPr>
                      <w:rFonts w:hint="eastAsia"/>
                      <w:color w:val="000000"/>
                      <w:lang w:val="en-US" w:eastAsia="zh-CN"/>
                    </w:rPr>
                    <w:t>3</w:t>
                  </w:r>
                  <w:r>
                    <w:rPr>
                      <w:rFonts w:hint="eastAsia"/>
                      <w:color w:val="000000"/>
                    </w:rPr>
                    <w:t>000</w:t>
                  </w:r>
                  <w:r>
                    <w:rPr>
                      <w:color w:val="000000"/>
                    </w:rPr>
                    <w:t>m³/h；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27" w:type="dxa"/>
                  <w:vMerge w:val="restart"/>
                  <w:noWrap w:val="0"/>
                  <w:vAlign w:val="center"/>
                </w:tcPr>
                <w:p>
                  <w:pPr>
                    <w:pStyle w:val="31"/>
                    <w:rPr>
                      <w:color w:val="000000"/>
                    </w:rPr>
                  </w:pPr>
                  <w:r>
                    <w:rPr>
                      <w:color w:val="000000"/>
                    </w:rPr>
                    <w:t>排气筒参数</w:t>
                  </w:r>
                </w:p>
              </w:tc>
              <w:tc>
                <w:tcPr>
                  <w:tcW w:w="1283" w:type="dxa"/>
                  <w:noWrap w:val="0"/>
                  <w:vAlign w:val="center"/>
                </w:tcPr>
                <w:p>
                  <w:pPr>
                    <w:pStyle w:val="31"/>
                    <w:rPr>
                      <w:color w:val="000000"/>
                    </w:rPr>
                  </w:pPr>
                  <w:r>
                    <w:rPr>
                      <w:color w:val="000000"/>
                    </w:rPr>
                    <w:t>高度m</w:t>
                  </w:r>
                </w:p>
              </w:tc>
              <w:tc>
                <w:tcPr>
                  <w:tcW w:w="6006" w:type="dxa"/>
                  <w:noWrap w:val="0"/>
                  <w:vAlign w:val="center"/>
                </w:tcPr>
                <w:p>
                  <w:pPr>
                    <w:pStyle w:val="31"/>
                    <w:rPr>
                      <w:color w:val="000000"/>
                    </w:rPr>
                  </w:pPr>
                  <w:r>
                    <w:rPr>
                      <w:color w:val="00000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27" w:type="dxa"/>
                  <w:vMerge w:val="continue"/>
                  <w:noWrap w:val="0"/>
                  <w:vAlign w:val="center"/>
                </w:tcPr>
                <w:p>
                  <w:pPr>
                    <w:pStyle w:val="31"/>
                    <w:rPr>
                      <w:color w:val="000000"/>
                    </w:rPr>
                  </w:pPr>
                </w:p>
              </w:tc>
              <w:tc>
                <w:tcPr>
                  <w:tcW w:w="1283" w:type="dxa"/>
                  <w:noWrap w:val="0"/>
                  <w:vAlign w:val="center"/>
                </w:tcPr>
                <w:p>
                  <w:pPr>
                    <w:pStyle w:val="31"/>
                    <w:rPr>
                      <w:color w:val="000000"/>
                    </w:rPr>
                  </w:pPr>
                  <w:r>
                    <w:rPr>
                      <w:color w:val="000000"/>
                    </w:rPr>
                    <w:t>内径m</w:t>
                  </w:r>
                </w:p>
              </w:tc>
              <w:tc>
                <w:tcPr>
                  <w:tcW w:w="6006" w:type="dxa"/>
                  <w:noWrap w:val="0"/>
                  <w:vAlign w:val="center"/>
                </w:tcPr>
                <w:p>
                  <w:pPr>
                    <w:pStyle w:val="31"/>
                    <w:rPr>
                      <w:rFonts w:hint="eastAsia" w:eastAsia="宋体"/>
                      <w:color w:val="000000"/>
                      <w:lang w:val="en-US" w:eastAsia="zh-CN"/>
                    </w:rPr>
                  </w:pPr>
                  <w:r>
                    <w:rPr>
                      <w:rFonts w:hint="eastAsia"/>
                      <w:color w:val="000000"/>
                      <w:lang w:val="en-US" w:eastAsia="zh-C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排气筒编号</w:t>
                  </w:r>
                </w:p>
              </w:tc>
              <w:tc>
                <w:tcPr>
                  <w:tcW w:w="6006" w:type="dxa"/>
                  <w:noWrap w:val="0"/>
                  <w:vAlign w:val="center"/>
                </w:tcPr>
                <w:p>
                  <w:pPr>
                    <w:pStyle w:val="31"/>
                    <w:rPr>
                      <w:color w:val="000000"/>
                      <w:lang w:val="en-US"/>
                    </w:rPr>
                  </w:pPr>
                  <w:r>
                    <w:rPr>
                      <w:rFonts w:hint="eastAsia"/>
                      <w:color w:val="000000"/>
                      <w:lang w:val="en-US" w:eastAsia="zh-CN"/>
                    </w:rPr>
                    <w:t>G2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3010" w:type="dxa"/>
                  <w:gridSpan w:val="2"/>
                  <w:noWrap w:val="0"/>
                  <w:vAlign w:val="center"/>
                </w:tcPr>
                <w:p>
                  <w:pPr>
                    <w:pStyle w:val="31"/>
                    <w:rPr>
                      <w:color w:val="000000"/>
                    </w:rPr>
                  </w:pPr>
                  <w:r>
                    <w:rPr>
                      <w:color w:val="000000"/>
                    </w:rPr>
                    <w:t>治理设施监测点设置或开孔情况</w:t>
                  </w:r>
                </w:p>
              </w:tc>
              <w:tc>
                <w:tcPr>
                  <w:tcW w:w="6006" w:type="dxa"/>
                  <w:noWrap w:val="0"/>
                  <w:vAlign w:val="center"/>
                </w:tcPr>
                <w:p>
                  <w:pPr>
                    <w:pStyle w:val="31"/>
                    <w:rPr>
                      <w:color w:val="000000"/>
                    </w:rPr>
                  </w:pPr>
                  <w:r>
                    <w:rPr>
                      <w:rFonts w:hint="eastAsia"/>
                      <w:color w:val="000000"/>
                    </w:rPr>
                    <w:t>布袋除尘</w:t>
                  </w:r>
                  <w:r>
                    <w:rPr>
                      <w:color w:val="000000"/>
                    </w:rPr>
                    <w:t>装置</w:t>
                  </w:r>
                  <w:r>
                    <w:rPr>
                      <w:rFonts w:hint="eastAsia"/>
                      <w:color w:val="000000"/>
                    </w:rPr>
                    <w:t>进口不满足开孔条件出口</w:t>
                  </w:r>
                  <w:r>
                    <w:rPr>
                      <w:color w:val="000000"/>
                    </w:rPr>
                    <w:t>设有监测孔</w:t>
                  </w:r>
                </w:p>
              </w:tc>
            </w:tr>
          </w:tbl>
          <w:p>
            <w:pPr>
              <w:pStyle w:val="33"/>
              <w:rPr>
                <w:color w:val="000000"/>
              </w:rPr>
            </w:pPr>
            <w:r>
              <w:rPr>
                <w:color w:val="000000"/>
              </w:rPr>
              <w:t>注：*</w:t>
            </w:r>
            <w:r>
              <w:rPr>
                <w:color w:val="000000"/>
              </w:rPr>
              <w:fldChar w:fldCharType="begin"/>
            </w:r>
            <w:r>
              <w:rPr>
                <w:color w:val="000000"/>
              </w:rPr>
              <w:instrText xml:space="preserve"> = 1 \* ROMAN \* MERGEFORMAT </w:instrText>
            </w:r>
            <w:r>
              <w:rPr>
                <w:color w:val="000000"/>
              </w:rPr>
              <w:fldChar w:fldCharType="separate"/>
            </w:r>
            <w:r>
              <w:rPr>
                <w:color w:val="000000"/>
              </w:rPr>
              <w:t>I</w:t>
            </w:r>
            <w:r>
              <w:rPr>
                <w:color w:val="000000"/>
              </w:rPr>
              <w:fldChar w:fldCharType="end"/>
            </w:r>
            <w:r>
              <w:rPr>
                <w:color w:val="000000"/>
              </w:rPr>
              <w:t>—稳定连续排放、</w:t>
            </w:r>
            <w:r>
              <w:rPr>
                <w:color w:val="000000"/>
              </w:rPr>
              <w:fldChar w:fldCharType="begin"/>
            </w:r>
            <w:r>
              <w:rPr>
                <w:color w:val="000000"/>
              </w:rPr>
              <w:instrText xml:space="preserve"> = 2 \* ROMAN \* MERGEFORMAT </w:instrText>
            </w:r>
            <w:r>
              <w:rPr>
                <w:color w:val="000000"/>
              </w:rPr>
              <w:fldChar w:fldCharType="separate"/>
            </w:r>
            <w:r>
              <w:rPr>
                <w:color w:val="000000"/>
              </w:rPr>
              <w:t>II</w:t>
            </w:r>
            <w:r>
              <w:rPr>
                <w:color w:val="000000"/>
              </w:rPr>
              <w:fldChar w:fldCharType="end"/>
            </w:r>
            <w:r>
              <w:rPr>
                <w:color w:val="000000"/>
              </w:rPr>
              <w:t>—周期性连续排放、</w:t>
            </w:r>
            <w:r>
              <w:rPr>
                <w:color w:val="000000"/>
              </w:rPr>
              <w:fldChar w:fldCharType="begin"/>
            </w:r>
            <w:r>
              <w:rPr>
                <w:color w:val="000000"/>
              </w:rPr>
              <w:instrText xml:space="preserve"> = 3 \* ROMAN \* MERGEFORMAT </w:instrText>
            </w:r>
            <w:r>
              <w:rPr>
                <w:color w:val="000000"/>
              </w:rPr>
              <w:fldChar w:fldCharType="separate"/>
            </w:r>
            <w:r>
              <w:rPr>
                <w:color w:val="000000"/>
              </w:rPr>
              <w:t>III</w:t>
            </w:r>
            <w:r>
              <w:rPr>
                <w:color w:val="000000"/>
              </w:rPr>
              <w:fldChar w:fldCharType="end"/>
            </w:r>
            <w:r>
              <w:rPr>
                <w:color w:val="000000"/>
              </w:rPr>
              <w:t>—不规律连续排放、</w:t>
            </w:r>
            <w:r>
              <w:rPr>
                <w:color w:val="000000"/>
              </w:rPr>
              <w:fldChar w:fldCharType="begin"/>
            </w:r>
            <w:r>
              <w:rPr>
                <w:color w:val="000000"/>
              </w:rPr>
              <w:instrText xml:space="preserve"> = 4 \* ROMAN \* MERGEFORMAT </w:instrText>
            </w:r>
            <w:r>
              <w:rPr>
                <w:color w:val="000000"/>
              </w:rPr>
              <w:fldChar w:fldCharType="separate"/>
            </w:r>
            <w:r>
              <w:rPr>
                <w:color w:val="000000"/>
              </w:rPr>
              <w:t>IV</w:t>
            </w:r>
            <w:r>
              <w:rPr>
                <w:color w:val="000000"/>
              </w:rPr>
              <w:fldChar w:fldCharType="end"/>
            </w:r>
            <w:r>
              <w:rPr>
                <w:color w:val="000000"/>
              </w:rPr>
              <w:t>—有规律间断排放、</w:t>
            </w:r>
            <w:r>
              <w:rPr>
                <w:color w:val="000000"/>
              </w:rPr>
              <w:fldChar w:fldCharType="begin"/>
            </w:r>
            <w:r>
              <w:rPr>
                <w:color w:val="000000"/>
              </w:rPr>
              <w:instrText xml:space="preserve"> = 5 \* ROMAN \* MERGEFORMAT </w:instrText>
            </w:r>
            <w:r>
              <w:rPr>
                <w:color w:val="000000"/>
              </w:rPr>
              <w:fldChar w:fldCharType="separate"/>
            </w:r>
            <w:r>
              <w:rPr>
                <w:color w:val="000000"/>
              </w:rPr>
              <w:t>V</w:t>
            </w:r>
            <w:r>
              <w:rPr>
                <w:color w:val="000000"/>
              </w:rPr>
              <w:fldChar w:fldCharType="end"/>
            </w:r>
            <w:r>
              <w:rPr>
                <w:color w:val="000000"/>
              </w:rPr>
              <w:t>—不规律间断排放。</w:t>
            </w:r>
          </w:p>
          <w:p>
            <w:pPr>
              <w:pStyle w:val="5"/>
              <w:outlineLvl w:val="2"/>
              <w:rPr>
                <w:color w:val="000000"/>
              </w:rPr>
            </w:pPr>
            <w:r>
              <w:rPr>
                <w:color w:val="000000"/>
              </w:rPr>
              <w:t>噪声</w:t>
            </w:r>
          </w:p>
          <w:p>
            <w:pPr>
              <w:ind w:firstLine="480"/>
              <w:rPr>
                <w:color w:val="000000"/>
              </w:rPr>
            </w:pPr>
            <w:r>
              <w:rPr>
                <w:rFonts w:hint="eastAsia"/>
                <w:color w:val="000000"/>
              </w:rPr>
              <w:t>项目噪声源主要是</w:t>
            </w:r>
            <w:r>
              <w:rPr>
                <w:rFonts w:hint="eastAsia"/>
                <w:color w:val="000000"/>
                <w:lang w:val="en-US" w:eastAsia="zh-CN"/>
              </w:rPr>
              <w:t>破碎机</w:t>
            </w:r>
            <w:r>
              <w:rPr>
                <w:rFonts w:hint="eastAsia"/>
                <w:color w:val="000000"/>
              </w:rPr>
              <w:t>、</w:t>
            </w:r>
            <w:r>
              <w:rPr>
                <w:rFonts w:hint="eastAsia"/>
                <w:color w:val="000000"/>
                <w:lang w:val="en-US" w:eastAsia="zh-CN"/>
              </w:rPr>
              <w:t>筛分机</w:t>
            </w:r>
            <w:r>
              <w:rPr>
                <w:rFonts w:hint="eastAsia"/>
                <w:color w:val="000000"/>
              </w:rPr>
              <w:t>、</w:t>
            </w:r>
            <w:r>
              <w:rPr>
                <w:rFonts w:hint="eastAsia"/>
                <w:color w:val="000000"/>
                <w:lang w:val="en-US" w:eastAsia="zh-CN"/>
              </w:rPr>
              <w:t>包装机</w:t>
            </w:r>
            <w:r>
              <w:rPr>
                <w:rFonts w:hint="eastAsia"/>
                <w:color w:val="000000"/>
              </w:rPr>
              <w:t>、</w:t>
            </w:r>
            <w:r>
              <w:rPr>
                <w:rFonts w:hint="eastAsia"/>
                <w:color w:val="000000"/>
                <w:lang w:val="en-US" w:eastAsia="zh-CN"/>
              </w:rPr>
              <w:t>球磨机及分级机</w:t>
            </w:r>
            <w:r>
              <w:rPr>
                <w:rFonts w:hint="eastAsia"/>
                <w:color w:val="000000"/>
              </w:rPr>
              <w:t>等设备噪声，主要为机械噪声，噪声源强</w:t>
            </w:r>
            <w:r>
              <w:rPr>
                <w:color w:val="000000"/>
              </w:rPr>
              <w:t>7</w:t>
            </w:r>
            <w:r>
              <w:rPr>
                <w:rFonts w:hint="eastAsia"/>
                <w:color w:val="000000"/>
                <w:lang w:val="en-US" w:eastAsia="zh-CN"/>
              </w:rPr>
              <w:t>5</w:t>
            </w:r>
            <w:r>
              <w:rPr>
                <w:color w:val="000000"/>
              </w:rPr>
              <w:t>dB</w:t>
            </w:r>
            <w:r>
              <w:rPr>
                <w:rFonts w:hint="eastAsia"/>
                <w:color w:val="000000"/>
              </w:rPr>
              <w:t>（</w:t>
            </w:r>
            <w:r>
              <w:rPr>
                <w:color w:val="000000"/>
              </w:rPr>
              <w:t>A</w:t>
            </w:r>
            <w:r>
              <w:rPr>
                <w:rFonts w:hint="eastAsia"/>
                <w:color w:val="000000"/>
              </w:rPr>
              <w:t>）～</w:t>
            </w:r>
            <w:r>
              <w:rPr>
                <w:rFonts w:hint="eastAsia"/>
                <w:color w:val="000000"/>
                <w:lang w:val="en-US" w:eastAsia="zh-CN"/>
              </w:rPr>
              <w:t>85</w:t>
            </w:r>
            <w:r>
              <w:rPr>
                <w:color w:val="000000"/>
              </w:rPr>
              <w:t>dB</w:t>
            </w:r>
            <w:r>
              <w:rPr>
                <w:rFonts w:hint="eastAsia"/>
                <w:color w:val="000000"/>
              </w:rPr>
              <w:t>（</w:t>
            </w:r>
            <w:r>
              <w:rPr>
                <w:color w:val="000000"/>
              </w:rPr>
              <w:t>A</w:t>
            </w:r>
            <w:r>
              <w:rPr>
                <w:rFonts w:hint="eastAsia"/>
                <w:color w:val="000000"/>
              </w:rPr>
              <w:t>），其噪声源强见下表：</w:t>
            </w:r>
          </w:p>
          <w:p>
            <w:pPr>
              <w:pStyle w:val="10"/>
              <w:outlineLvl w:val="7"/>
              <w:rPr>
                <w:color w:val="000000"/>
              </w:rPr>
            </w:pPr>
            <w:r>
              <w:rPr>
                <w:rFonts w:hint="eastAsia"/>
                <w:color w:val="000000"/>
              </w:rPr>
              <w:t>项目主要设备噪声源强一览表</w:t>
            </w:r>
          </w:p>
          <w:tbl>
            <w:tblPr>
              <w:tblStyle w:val="28"/>
              <w:tblW w:w="8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2623"/>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71" w:type="dxa"/>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color w:val="000000"/>
                    </w:rPr>
                    <w:t>产噪设备名称</w:t>
                  </w:r>
                </w:p>
              </w:tc>
              <w:tc>
                <w:tcPr>
                  <w:tcW w:w="2623" w:type="dxa"/>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color w:val="000000"/>
                    </w:rPr>
                    <w:t>噪声源强dB（A）</w:t>
                  </w:r>
                </w:p>
              </w:tc>
              <w:tc>
                <w:tcPr>
                  <w:tcW w:w="3696" w:type="dxa"/>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color w:val="000000"/>
                    </w:rPr>
                    <w:t>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71"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color w:val="000000"/>
                    </w:rPr>
                  </w:pPr>
                  <w:r>
                    <w:rPr>
                      <w:rFonts w:hint="eastAsia"/>
                      <w:color w:val="000000"/>
                      <w:lang w:val="en-US" w:eastAsia="zh-CN"/>
                    </w:rPr>
                    <w:t>破碎机</w:t>
                  </w:r>
                </w:p>
              </w:tc>
              <w:tc>
                <w:tcPr>
                  <w:tcW w:w="2623" w:type="dxa"/>
                  <w:tcBorders>
                    <w:top w:val="single" w:color="auto" w:sz="4" w:space="0"/>
                    <w:left w:val="single" w:color="auto" w:sz="4" w:space="0"/>
                    <w:bottom w:val="single" w:color="auto" w:sz="4" w:space="0"/>
                    <w:right w:val="single" w:color="auto" w:sz="4" w:space="0"/>
                  </w:tcBorders>
                  <w:noWrap w:val="0"/>
                  <w:vAlign w:val="center"/>
                </w:tcPr>
                <w:p>
                  <w:pPr>
                    <w:pStyle w:val="31"/>
                    <w:jc w:val="center"/>
                    <w:rPr>
                      <w:rFonts w:hint="eastAsia" w:eastAsia="宋体"/>
                      <w:color w:val="000000"/>
                      <w:lang w:val="en-US" w:eastAsia="zh-CN"/>
                    </w:rPr>
                  </w:pPr>
                  <w:r>
                    <w:rPr>
                      <w:rFonts w:hint="eastAsia"/>
                      <w:color w:val="000000"/>
                      <w:lang w:val="en-US" w:eastAsia="zh-CN"/>
                    </w:rPr>
                    <w:t>75-85</w:t>
                  </w:r>
                </w:p>
              </w:tc>
              <w:tc>
                <w:tcPr>
                  <w:tcW w:w="3696"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color w:val="000000"/>
                    </w:rPr>
                  </w:pPr>
                  <w:r>
                    <w:rPr>
                      <w:rFonts w:hint="eastAsia"/>
                      <w:color w:val="000000"/>
                    </w:rPr>
                    <w:t>设备减振，厂房隔声、设置绿化消声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71"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color w:val="000000"/>
                    </w:rPr>
                  </w:pPr>
                  <w:r>
                    <w:rPr>
                      <w:rFonts w:hint="eastAsia"/>
                      <w:color w:val="000000"/>
                      <w:lang w:val="en-US" w:eastAsia="zh-CN"/>
                    </w:rPr>
                    <w:t>筛分机</w:t>
                  </w:r>
                </w:p>
              </w:tc>
              <w:tc>
                <w:tcPr>
                  <w:tcW w:w="2623"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75-85</w:t>
                  </w:r>
                </w:p>
              </w:tc>
              <w:tc>
                <w:tcPr>
                  <w:tcW w:w="3696" w:type="dxa"/>
                  <w:tcBorders>
                    <w:top w:val="single" w:color="auto" w:sz="4" w:space="0"/>
                    <w:left w:val="single" w:color="auto" w:sz="4" w:space="0"/>
                    <w:bottom w:val="single" w:color="auto" w:sz="4" w:space="0"/>
                    <w:right w:val="single" w:color="auto" w:sz="4" w:space="0"/>
                  </w:tcBorders>
                  <w:noWrap w:val="0"/>
                  <w:vAlign w:val="center"/>
                </w:tcPr>
                <w:p>
                  <w:pPr>
                    <w:pStyle w:val="31"/>
                    <w:rPr>
                      <w:color w:val="000000"/>
                    </w:rPr>
                  </w:pPr>
                  <w:r>
                    <w:rPr>
                      <w:rFonts w:hint="eastAsia"/>
                      <w:color w:val="000000"/>
                    </w:rPr>
                    <w:t>设备减振，厂房隔声、设置绿化消声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71" w:type="dxa"/>
                  <w:noWrap w:val="0"/>
                  <w:vAlign w:val="center"/>
                </w:tcPr>
                <w:p>
                  <w:pPr>
                    <w:pStyle w:val="31"/>
                    <w:rPr>
                      <w:rFonts w:hint="eastAsia"/>
                      <w:color w:val="000000"/>
                    </w:rPr>
                  </w:pPr>
                  <w:r>
                    <w:rPr>
                      <w:rFonts w:hint="eastAsia"/>
                      <w:color w:val="000000"/>
                      <w:lang w:val="en-US" w:eastAsia="zh-CN"/>
                    </w:rPr>
                    <w:t>包装机</w:t>
                  </w:r>
                </w:p>
              </w:tc>
              <w:tc>
                <w:tcPr>
                  <w:tcW w:w="2623" w:type="dxa"/>
                  <w:noWrap w:val="0"/>
                  <w:vAlign w:val="center"/>
                </w:tcPr>
                <w:p>
                  <w:pPr>
                    <w:ind w:left="0" w:leftChars="0"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75-85</w:t>
                  </w:r>
                </w:p>
              </w:tc>
              <w:tc>
                <w:tcPr>
                  <w:tcW w:w="3696" w:type="dxa"/>
                  <w:noWrap w:val="0"/>
                  <w:vAlign w:val="center"/>
                </w:tcPr>
                <w:p>
                  <w:pPr>
                    <w:pStyle w:val="31"/>
                    <w:rPr>
                      <w:color w:val="000000"/>
                    </w:rPr>
                  </w:pPr>
                  <w:r>
                    <w:rPr>
                      <w:rFonts w:hint="eastAsia"/>
                      <w:color w:val="000000"/>
                    </w:rPr>
                    <w:t>设备减振，厂房隔声、设置绿化消声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71" w:type="dxa"/>
                  <w:noWrap w:val="0"/>
                  <w:vAlign w:val="center"/>
                </w:tcPr>
                <w:p>
                  <w:pPr>
                    <w:pStyle w:val="31"/>
                    <w:rPr>
                      <w:rFonts w:hint="eastAsia"/>
                      <w:color w:val="000000"/>
                    </w:rPr>
                  </w:pPr>
                  <w:r>
                    <w:rPr>
                      <w:rFonts w:hint="eastAsia"/>
                      <w:color w:val="000000"/>
                      <w:lang w:val="en-US" w:eastAsia="zh-CN"/>
                    </w:rPr>
                    <w:t>球磨机</w:t>
                  </w:r>
                </w:p>
              </w:tc>
              <w:tc>
                <w:tcPr>
                  <w:tcW w:w="2623" w:type="dxa"/>
                  <w:noWrap w:val="0"/>
                  <w:vAlign w:val="center"/>
                </w:tcPr>
                <w:p>
                  <w:pPr>
                    <w:ind w:left="0" w:leftChars="0"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75-85</w:t>
                  </w:r>
                </w:p>
              </w:tc>
              <w:tc>
                <w:tcPr>
                  <w:tcW w:w="3696" w:type="dxa"/>
                  <w:noWrap w:val="0"/>
                  <w:vAlign w:val="center"/>
                </w:tcPr>
                <w:p>
                  <w:pPr>
                    <w:pStyle w:val="31"/>
                    <w:rPr>
                      <w:rFonts w:hint="eastAsia"/>
                      <w:color w:val="000000"/>
                    </w:rPr>
                  </w:pPr>
                  <w:r>
                    <w:rPr>
                      <w:rFonts w:hint="eastAsia"/>
                      <w:color w:val="000000"/>
                    </w:rPr>
                    <w:t>设备减振，厂房隔声、设置绿化消声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71" w:type="dxa"/>
                  <w:noWrap w:val="0"/>
                  <w:vAlign w:val="center"/>
                </w:tcPr>
                <w:p>
                  <w:pPr>
                    <w:pStyle w:val="31"/>
                    <w:rPr>
                      <w:rFonts w:hint="eastAsia"/>
                      <w:color w:val="000000"/>
                    </w:rPr>
                  </w:pPr>
                  <w:r>
                    <w:rPr>
                      <w:rFonts w:hint="eastAsia"/>
                      <w:color w:val="000000"/>
                      <w:lang w:val="en-US" w:eastAsia="zh-CN"/>
                    </w:rPr>
                    <w:t>分级机</w:t>
                  </w:r>
                </w:p>
              </w:tc>
              <w:tc>
                <w:tcPr>
                  <w:tcW w:w="2623" w:type="dxa"/>
                  <w:noWrap w:val="0"/>
                  <w:vAlign w:val="center"/>
                </w:tcPr>
                <w:p>
                  <w:pPr>
                    <w:ind w:left="0" w:leftChars="0"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75-85</w:t>
                  </w:r>
                </w:p>
              </w:tc>
              <w:tc>
                <w:tcPr>
                  <w:tcW w:w="3696" w:type="dxa"/>
                  <w:noWrap w:val="0"/>
                  <w:vAlign w:val="center"/>
                </w:tcPr>
                <w:p>
                  <w:pPr>
                    <w:pStyle w:val="31"/>
                    <w:rPr>
                      <w:rFonts w:hint="eastAsia"/>
                      <w:color w:val="000000"/>
                    </w:rPr>
                  </w:pPr>
                  <w:r>
                    <w:rPr>
                      <w:rFonts w:hint="eastAsia"/>
                      <w:color w:val="000000"/>
                    </w:rPr>
                    <w:t>设备减振，厂房隔声、设置绿化消声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171" w:type="dxa"/>
                  <w:noWrap w:val="0"/>
                  <w:vAlign w:val="center"/>
                </w:tcPr>
                <w:p>
                  <w:pPr>
                    <w:pStyle w:val="31"/>
                    <w:rPr>
                      <w:rFonts w:hint="eastAsia"/>
                      <w:color w:val="000000"/>
                    </w:rPr>
                  </w:pPr>
                  <w:r>
                    <w:rPr>
                      <w:rFonts w:hint="eastAsia"/>
                      <w:color w:val="000000"/>
                    </w:rPr>
                    <w:t>自动打包机</w:t>
                  </w:r>
                </w:p>
              </w:tc>
              <w:tc>
                <w:tcPr>
                  <w:tcW w:w="2623" w:type="dxa"/>
                  <w:noWrap w:val="0"/>
                  <w:vAlign w:val="center"/>
                </w:tcPr>
                <w:p>
                  <w:pPr>
                    <w:ind w:left="0" w:leftChars="0"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75-85</w:t>
                  </w:r>
                </w:p>
              </w:tc>
              <w:tc>
                <w:tcPr>
                  <w:tcW w:w="3696" w:type="dxa"/>
                  <w:noWrap w:val="0"/>
                  <w:vAlign w:val="center"/>
                </w:tcPr>
                <w:p>
                  <w:pPr>
                    <w:pStyle w:val="31"/>
                    <w:rPr>
                      <w:rFonts w:hint="eastAsia"/>
                      <w:color w:val="000000"/>
                    </w:rPr>
                  </w:pPr>
                  <w:r>
                    <w:rPr>
                      <w:rFonts w:hint="eastAsia"/>
                      <w:color w:val="000000"/>
                    </w:rPr>
                    <w:t>设备减振，厂房隔声、设置绿化消声</w:t>
                  </w:r>
                </w:p>
              </w:tc>
            </w:tr>
          </w:tbl>
          <w:p>
            <w:pPr>
              <w:pStyle w:val="33"/>
              <w:rPr>
                <w:color w:val="000000"/>
              </w:rPr>
            </w:pPr>
          </w:p>
          <w:p>
            <w:pPr>
              <w:rPr>
                <w:color w:val="000000"/>
              </w:rPr>
            </w:pPr>
          </w:p>
          <w:p>
            <w:pPr>
              <w:pStyle w:val="2"/>
            </w:pPr>
          </w:p>
          <w:p>
            <w:pPr>
              <w:pStyle w:val="5"/>
              <w:outlineLvl w:val="2"/>
              <w:rPr>
                <w:color w:val="000000"/>
              </w:rPr>
            </w:pPr>
            <w:r>
              <w:rPr>
                <w:color w:val="000000"/>
              </w:rPr>
              <w:t>固废</w:t>
            </w:r>
          </w:p>
          <w:p>
            <w:pPr>
              <w:ind w:firstLine="480"/>
              <w:rPr>
                <w:color w:val="000000"/>
              </w:rPr>
            </w:pPr>
            <w:r>
              <w:rPr>
                <w:color w:val="000000"/>
              </w:rPr>
              <w:t>项目产生的固废主要有一般工业固废、生活垃圾。</w:t>
            </w:r>
          </w:p>
          <w:p>
            <w:pPr>
              <w:ind w:firstLine="480"/>
              <w:rPr>
                <w:color w:val="000000"/>
              </w:rPr>
            </w:pPr>
            <w:r>
              <w:rPr>
                <w:color w:val="000000"/>
              </w:rPr>
              <w:t>一般工业固废主要包括：</w:t>
            </w:r>
            <w:r>
              <w:rPr>
                <w:rFonts w:hint="eastAsia"/>
                <w:color w:val="000000"/>
                <w:lang w:val="en-US" w:eastAsia="zh-CN"/>
              </w:rPr>
              <w:t>袋式除尘收集的粉尘</w:t>
            </w:r>
            <w:r>
              <w:rPr>
                <w:rFonts w:hint="eastAsia"/>
                <w:color w:val="000000"/>
                <w:highlight w:val="none"/>
                <w:lang w:val="en-US" w:eastAsia="zh-CN"/>
              </w:rPr>
              <w:t>、除铁物</w:t>
            </w:r>
            <w:r>
              <w:rPr>
                <w:rFonts w:hint="eastAsia"/>
                <w:color w:val="000000"/>
              </w:rPr>
              <w:t>。</w:t>
            </w:r>
          </w:p>
          <w:p>
            <w:pPr>
              <w:ind w:firstLine="480"/>
              <w:rPr>
                <w:color w:val="000000"/>
              </w:rPr>
            </w:pPr>
            <w:r>
              <w:rPr>
                <w:color w:val="000000"/>
              </w:rPr>
              <w:t>生活垃圾主要包括：办公生活过程中产生的垃圾袋、</w:t>
            </w:r>
            <w:r>
              <w:rPr>
                <w:rFonts w:hint="eastAsia"/>
                <w:color w:val="000000"/>
              </w:rPr>
              <w:t>废</w:t>
            </w:r>
            <w:r>
              <w:rPr>
                <w:color w:val="000000"/>
              </w:rPr>
              <w:t>纸张等。</w:t>
            </w:r>
          </w:p>
          <w:p>
            <w:pPr>
              <w:ind w:firstLine="480"/>
              <w:rPr>
                <w:color w:val="000000"/>
              </w:rPr>
            </w:pPr>
            <w:r>
              <w:rPr>
                <w:color w:val="000000"/>
              </w:rPr>
              <w:t>项目固废相关信息详见下表：</w:t>
            </w:r>
          </w:p>
          <w:tbl>
            <w:tblPr>
              <w:tblStyle w:val="29"/>
              <w:tblpPr w:leftFromText="180" w:rightFromText="180" w:vertAnchor="text" w:horzAnchor="page" w:tblpX="777" w:tblpY="436"/>
              <w:tblOverlap w:val="never"/>
              <w:tblW w:w="6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96"/>
              <w:gridCol w:w="1537"/>
              <w:gridCol w:w="917"/>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07" w:type="dxa"/>
                  <w:noWrap w:val="0"/>
                  <w:vAlign w:val="center"/>
                </w:tcPr>
                <w:p>
                  <w:pPr>
                    <w:pStyle w:val="31"/>
                    <w:rPr>
                      <w:color w:val="000000"/>
                    </w:rPr>
                  </w:pPr>
                  <w:bookmarkStart w:id="1" w:name="_Toc11227"/>
                  <w:r>
                    <w:rPr>
                      <w:color w:val="000000"/>
                    </w:rPr>
                    <w:t>固废名称</w:t>
                  </w:r>
                </w:p>
              </w:tc>
              <w:tc>
                <w:tcPr>
                  <w:tcW w:w="796" w:type="dxa"/>
                  <w:noWrap w:val="0"/>
                  <w:vAlign w:val="center"/>
                </w:tcPr>
                <w:p>
                  <w:pPr>
                    <w:pStyle w:val="31"/>
                    <w:rPr>
                      <w:color w:val="000000"/>
                    </w:rPr>
                  </w:pPr>
                  <w:r>
                    <w:rPr>
                      <w:color w:val="000000"/>
                    </w:rPr>
                    <w:t>性质</w:t>
                  </w:r>
                </w:p>
              </w:tc>
              <w:tc>
                <w:tcPr>
                  <w:tcW w:w="1537" w:type="dxa"/>
                  <w:noWrap w:val="0"/>
                  <w:vAlign w:val="center"/>
                </w:tcPr>
                <w:p>
                  <w:pPr>
                    <w:pStyle w:val="31"/>
                    <w:rPr>
                      <w:color w:val="000000"/>
                    </w:rPr>
                  </w:pPr>
                  <w:r>
                    <w:rPr>
                      <w:color w:val="000000"/>
                    </w:rPr>
                    <w:t>处置方式</w:t>
                  </w:r>
                </w:p>
              </w:tc>
              <w:tc>
                <w:tcPr>
                  <w:tcW w:w="917" w:type="dxa"/>
                  <w:noWrap w:val="0"/>
                  <w:vAlign w:val="center"/>
                </w:tcPr>
                <w:p>
                  <w:pPr>
                    <w:pStyle w:val="31"/>
                    <w:rPr>
                      <w:color w:val="000000"/>
                    </w:rPr>
                  </w:pPr>
                  <w:r>
                    <w:rPr>
                      <w:color w:val="000000"/>
                    </w:rPr>
                    <w:t>暂存及污染防治情况情况</w:t>
                  </w:r>
                </w:p>
              </w:tc>
              <w:tc>
                <w:tcPr>
                  <w:tcW w:w="1951" w:type="dxa"/>
                  <w:noWrap w:val="0"/>
                  <w:vAlign w:val="center"/>
                </w:tcPr>
                <w:p>
                  <w:pPr>
                    <w:pStyle w:val="31"/>
                    <w:rPr>
                      <w:color w:val="000000"/>
                    </w:rPr>
                  </w:pPr>
                  <w:r>
                    <w:rPr>
                      <w:color w:val="000000"/>
                    </w:rPr>
                    <w:t>处置合同签订单位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07" w:type="dxa"/>
                  <w:noWrap w:val="0"/>
                  <w:vAlign w:val="center"/>
                </w:tcPr>
                <w:p>
                  <w:pPr>
                    <w:pStyle w:val="31"/>
                    <w:rPr>
                      <w:color w:val="000000"/>
                    </w:rPr>
                  </w:pPr>
                  <w:r>
                    <w:rPr>
                      <w:color w:val="000000"/>
                    </w:rPr>
                    <w:t>生活垃圾</w:t>
                  </w:r>
                </w:p>
              </w:tc>
              <w:tc>
                <w:tcPr>
                  <w:tcW w:w="796" w:type="dxa"/>
                  <w:noWrap w:val="0"/>
                  <w:vAlign w:val="center"/>
                </w:tcPr>
                <w:p>
                  <w:pPr>
                    <w:pStyle w:val="31"/>
                    <w:rPr>
                      <w:color w:val="000000"/>
                    </w:rPr>
                  </w:pPr>
                  <w:r>
                    <w:rPr>
                      <w:color w:val="000000"/>
                    </w:rPr>
                    <w:t>一般固废</w:t>
                  </w:r>
                </w:p>
              </w:tc>
              <w:tc>
                <w:tcPr>
                  <w:tcW w:w="1537" w:type="dxa"/>
                  <w:noWrap w:val="0"/>
                  <w:vAlign w:val="center"/>
                </w:tcPr>
                <w:p>
                  <w:pPr>
                    <w:pStyle w:val="31"/>
                    <w:rPr>
                      <w:color w:val="000000"/>
                    </w:rPr>
                  </w:pPr>
                  <w:r>
                    <w:rPr>
                      <w:rFonts w:hint="eastAsia"/>
                      <w:color w:val="000000"/>
                    </w:rPr>
                    <w:t>环卫部门清理</w:t>
                  </w:r>
                </w:p>
              </w:tc>
              <w:tc>
                <w:tcPr>
                  <w:tcW w:w="917" w:type="dxa"/>
                  <w:noWrap w:val="0"/>
                  <w:vAlign w:val="center"/>
                </w:tcPr>
                <w:p>
                  <w:pPr>
                    <w:pStyle w:val="31"/>
                    <w:rPr>
                      <w:color w:val="000000"/>
                    </w:rPr>
                  </w:pPr>
                  <w:r>
                    <w:rPr>
                      <w:rFonts w:hint="eastAsia"/>
                      <w:color w:val="000000"/>
                    </w:rPr>
                    <w:t>套袋桶装</w:t>
                  </w:r>
                </w:p>
              </w:tc>
              <w:tc>
                <w:tcPr>
                  <w:tcW w:w="1951" w:type="dxa"/>
                  <w:noWrap w:val="0"/>
                  <w:vAlign w:val="center"/>
                </w:tcPr>
                <w:p>
                  <w:pPr>
                    <w:pStyle w:val="31"/>
                    <w:rPr>
                      <w:color w:val="000000"/>
                    </w:rPr>
                  </w:pPr>
                  <w:r>
                    <w:rPr>
                      <w:rFonts w:hint="eastAsia"/>
                      <w:color w:val="000000"/>
                    </w:rPr>
                    <w:t>环卫直接收运，无需合同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07" w:type="dxa"/>
                  <w:noWrap w:val="0"/>
                  <w:vAlign w:val="center"/>
                </w:tcPr>
                <w:p>
                  <w:pPr>
                    <w:pStyle w:val="31"/>
                    <w:rPr>
                      <w:color w:val="000000"/>
                    </w:rPr>
                  </w:pPr>
                  <w:r>
                    <w:rPr>
                      <w:rFonts w:hint="eastAsia"/>
                      <w:color w:val="000000"/>
                      <w:lang w:val="en-US" w:eastAsia="zh-CN"/>
                    </w:rPr>
                    <w:t>袋式除尘收集的粉尘</w:t>
                  </w:r>
                </w:p>
              </w:tc>
              <w:tc>
                <w:tcPr>
                  <w:tcW w:w="796" w:type="dxa"/>
                  <w:noWrap w:val="0"/>
                  <w:vAlign w:val="center"/>
                </w:tcPr>
                <w:p>
                  <w:pPr>
                    <w:pStyle w:val="31"/>
                    <w:rPr>
                      <w:color w:val="000000"/>
                    </w:rPr>
                  </w:pPr>
                  <w:r>
                    <w:rPr>
                      <w:color w:val="000000"/>
                    </w:rPr>
                    <w:t>一般工业固废</w:t>
                  </w:r>
                </w:p>
              </w:tc>
              <w:tc>
                <w:tcPr>
                  <w:tcW w:w="1537" w:type="dxa"/>
                  <w:noWrap w:val="0"/>
                  <w:vAlign w:val="center"/>
                </w:tcPr>
                <w:p>
                  <w:pPr>
                    <w:pStyle w:val="31"/>
                    <w:rPr>
                      <w:rFonts w:hint="eastAsia" w:eastAsia="宋体"/>
                      <w:color w:val="000000"/>
                      <w:lang w:eastAsia="zh-CN"/>
                    </w:rPr>
                  </w:pPr>
                  <w:r>
                    <w:rPr>
                      <w:rFonts w:hint="eastAsia"/>
                      <w:color w:val="000000"/>
                      <w:lang w:val="en-US" w:eastAsia="zh-CN"/>
                    </w:rPr>
                    <w:t>外售</w:t>
                  </w:r>
                </w:p>
              </w:tc>
              <w:tc>
                <w:tcPr>
                  <w:tcW w:w="917" w:type="dxa"/>
                  <w:noWrap w:val="0"/>
                  <w:vAlign w:val="center"/>
                </w:tcPr>
                <w:p>
                  <w:pPr>
                    <w:pStyle w:val="31"/>
                    <w:rPr>
                      <w:color w:val="000000"/>
                    </w:rPr>
                  </w:pPr>
                  <w:r>
                    <w:rPr>
                      <w:rFonts w:hint="eastAsia"/>
                      <w:color w:val="000000"/>
                    </w:rPr>
                    <w:t>堆放</w:t>
                  </w:r>
                </w:p>
              </w:tc>
              <w:tc>
                <w:tcPr>
                  <w:tcW w:w="1951" w:type="dxa"/>
                  <w:noWrap w:val="0"/>
                  <w:vAlign w:val="center"/>
                </w:tcPr>
                <w:p>
                  <w:pPr>
                    <w:pStyle w:val="31"/>
                    <w:rPr>
                      <w:rFonts w:hint="eastAsia" w:eastAsia="宋体"/>
                      <w:color w:val="000000"/>
                      <w:lang w:val="en-US" w:eastAsia="zh-CN"/>
                    </w:rPr>
                  </w:pPr>
                  <w:r>
                    <w:rPr>
                      <w:rFonts w:hint="eastAsia"/>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07" w:type="dxa"/>
                  <w:noWrap w:val="0"/>
                  <w:vAlign w:val="center"/>
                </w:tcPr>
                <w:p>
                  <w:pPr>
                    <w:pStyle w:val="31"/>
                    <w:rPr>
                      <w:rFonts w:hint="eastAsia" w:eastAsia="宋体"/>
                      <w:color w:val="000000"/>
                      <w:lang w:val="en-US" w:eastAsia="zh-CN"/>
                    </w:rPr>
                  </w:pPr>
                  <w:r>
                    <w:rPr>
                      <w:rFonts w:hint="eastAsia"/>
                      <w:color w:val="000000"/>
                      <w:lang w:val="en-US" w:eastAsia="zh-CN"/>
                    </w:rPr>
                    <w:t>除铁物</w:t>
                  </w:r>
                </w:p>
              </w:tc>
              <w:tc>
                <w:tcPr>
                  <w:tcW w:w="796" w:type="dxa"/>
                  <w:noWrap w:val="0"/>
                  <w:vAlign w:val="center"/>
                </w:tcPr>
                <w:p>
                  <w:pPr>
                    <w:pStyle w:val="31"/>
                    <w:rPr>
                      <w:color w:val="000000"/>
                    </w:rPr>
                  </w:pPr>
                  <w:r>
                    <w:rPr>
                      <w:color w:val="000000"/>
                    </w:rPr>
                    <w:t>一般工业固废</w:t>
                  </w:r>
                </w:p>
              </w:tc>
              <w:tc>
                <w:tcPr>
                  <w:tcW w:w="1537" w:type="dxa"/>
                  <w:noWrap w:val="0"/>
                  <w:vAlign w:val="center"/>
                </w:tcPr>
                <w:p>
                  <w:pPr>
                    <w:pStyle w:val="31"/>
                    <w:rPr>
                      <w:rFonts w:hint="eastAsia" w:eastAsia="宋体"/>
                      <w:color w:val="000000"/>
                      <w:lang w:val="en-US" w:eastAsia="zh-CN"/>
                    </w:rPr>
                  </w:pPr>
                  <w:r>
                    <w:rPr>
                      <w:rFonts w:hint="eastAsia"/>
                      <w:color w:val="000000"/>
                      <w:lang w:val="en-US" w:eastAsia="zh-CN"/>
                    </w:rPr>
                    <w:t>废旧物资单位回收</w:t>
                  </w:r>
                </w:p>
              </w:tc>
              <w:tc>
                <w:tcPr>
                  <w:tcW w:w="917" w:type="dxa"/>
                  <w:noWrap w:val="0"/>
                  <w:vAlign w:val="center"/>
                </w:tcPr>
                <w:p>
                  <w:pPr>
                    <w:pStyle w:val="31"/>
                    <w:rPr>
                      <w:rFonts w:hint="eastAsia" w:eastAsia="宋体"/>
                      <w:color w:val="000000"/>
                      <w:lang w:val="en-US" w:eastAsia="zh-CN"/>
                    </w:rPr>
                  </w:pPr>
                  <w:r>
                    <w:rPr>
                      <w:rFonts w:hint="eastAsia"/>
                      <w:color w:val="000000"/>
                      <w:lang w:val="en-US" w:eastAsia="zh-CN"/>
                    </w:rPr>
                    <w:t>堆放</w:t>
                  </w:r>
                </w:p>
              </w:tc>
              <w:tc>
                <w:tcPr>
                  <w:tcW w:w="1951" w:type="dxa"/>
                  <w:noWrap w:val="0"/>
                  <w:vAlign w:val="center"/>
                </w:tcPr>
                <w:p>
                  <w:pPr>
                    <w:pStyle w:val="31"/>
                    <w:rPr>
                      <w:rFonts w:hint="eastAsia" w:eastAsia="宋体"/>
                      <w:color w:val="000000"/>
                      <w:lang w:val="en-US" w:eastAsia="zh-CN"/>
                    </w:rPr>
                  </w:pPr>
                  <w:r>
                    <w:rPr>
                      <w:rFonts w:hint="eastAsia"/>
                      <w:color w:val="000000"/>
                      <w:lang w:val="en-US" w:eastAsia="zh-CN"/>
                    </w:rPr>
                    <w:t>/</w:t>
                  </w:r>
                </w:p>
              </w:tc>
            </w:tr>
          </w:tbl>
          <w:p>
            <w:pPr>
              <w:pStyle w:val="10"/>
              <w:outlineLvl w:val="7"/>
              <w:rPr>
                <w:color w:val="000000"/>
              </w:rPr>
            </w:pPr>
            <w:r>
              <w:rPr>
                <w:color w:val="000000"/>
              </w:rPr>
              <w:t>项目固废相关信息一览表</w:t>
            </w:r>
            <w:bookmarkEnd w:id="1"/>
          </w:p>
          <w:p>
            <w:pPr>
              <w:pStyle w:val="10"/>
              <w:numPr>
                <w:ilvl w:val="0"/>
                <w:numId w:val="0"/>
              </w:numPr>
              <w:jc w:val="both"/>
              <w:outlineLvl w:val="7"/>
              <w:rPr>
                <w:color w:val="000000"/>
              </w:rPr>
            </w:pPr>
          </w:p>
          <w:p>
            <w:pPr>
              <w:ind w:firstLine="0" w:firstLineChars="0"/>
              <w:jc w:val="center"/>
              <w:rPr>
                <w:color w:val="000000"/>
              </w:rPr>
            </w:pPr>
            <w:r>
              <w:drawing>
                <wp:inline distT="0" distB="0" distL="114300" distR="114300">
                  <wp:extent cx="5343525" cy="2838450"/>
                  <wp:effectExtent l="0" t="0" r="9525" b="0"/>
                  <wp:docPr id="3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0"/>
                          <pic:cNvPicPr>
                            <a:picLocks noChangeAspect="1"/>
                          </pic:cNvPicPr>
                        </pic:nvPicPr>
                        <pic:blipFill>
                          <a:blip r:embed="rId17"/>
                          <a:stretch>
                            <a:fillRect/>
                          </a:stretch>
                        </pic:blipFill>
                        <pic:spPr>
                          <a:xfrm>
                            <a:off x="0" y="0"/>
                            <a:ext cx="5343525" cy="2838450"/>
                          </a:xfrm>
                          <a:prstGeom prst="rect">
                            <a:avLst/>
                          </a:prstGeom>
                          <a:noFill/>
                          <a:ln w="9525">
                            <a:noFill/>
                          </a:ln>
                        </pic:spPr>
                      </pic:pic>
                    </a:graphicData>
                  </a:graphic>
                </wp:inline>
              </w:drawing>
            </w:r>
          </w:p>
          <w:p>
            <w:pPr>
              <w:pStyle w:val="11"/>
              <w:outlineLvl w:val="8"/>
              <w:rPr>
                <w:color w:val="000000"/>
              </w:rPr>
            </w:pPr>
            <w:r>
              <w:rPr>
                <w:rFonts w:hint="eastAsia"/>
                <w:lang w:val="en-US" w:eastAsia="zh-CN"/>
              </w:rPr>
              <w:t>粉尘</w:t>
            </w:r>
            <w:r>
              <w:rPr>
                <w:rFonts w:hint="eastAsia"/>
              </w:rPr>
              <w:t>堆放区</w:t>
            </w:r>
          </w:p>
          <w:p>
            <w:pPr>
              <w:ind w:firstLine="0" w:firstLineChars="0"/>
              <w:jc w:val="center"/>
              <w:rPr>
                <w:color w:val="000000"/>
              </w:rPr>
            </w:pPr>
          </w:p>
          <w:p>
            <w:pPr>
              <w:ind w:firstLine="0" w:firstLineChars="0"/>
              <w:jc w:val="center"/>
              <w:rPr>
                <w:color w:val="000000"/>
              </w:rPr>
            </w:pPr>
            <w:r>
              <w:drawing>
                <wp:inline distT="0" distB="0" distL="114300" distR="114300">
                  <wp:extent cx="3585845" cy="3636010"/>
                  <wp:effectExtent l="0" t="0" r="14605" b="2540"/>
                  <wp:docPr id="3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2"/>
                          <pic:cNvPicPr>
                            <a:picLocks noChangeAspect="1"/>
                          </pic:cNvPicPr>
                        </pic:nvPicPr>
                        <pic:blipFill>
                          <a:blip r:embed="rId18"/>
                          <a:stretch>
                            <a:fillRect/>
                          </a:stretch>
                        </pic:blipFill>
                        <pic:spPr>
                          <a:xfrm>
                            <a:off x="0" y="0"/>
                            <a:ext cx="3585845" cy="3636010"/>
                          </a:xfrm>
                          <a:prstGeom prst="rect">
                            <a:avLst/>
                          </a:prstGeom>
                          <a:noFill/>
                          <a:ln w="9525">
                            <a:noFill/>
                          </a:ln>
                        </pic:spPr>
                      </pic:pic>
                    </a:graphicData>
                  </a:graphic>
                </wp:inline>
              </w:drawing>
            </w:r>
          </w:p>
          <w:p>
            <w:pPr>
              <w:pStyle w:val="11"/>
              <w:outlineLvl w:val="8"/>
              <w:rPr>
                <w:color w:val="000000"/>
              </w:rPr>
            </w:pPr>
            <w:r>
              <w:rPr>
                <w:rFonts w:hint="eastAsia"/>
                <w:lang w:val="en-US" w:eastAsia="zh-CN"/>
              </w:rPr>
              <w:t>原料堆放区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320"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top"/>
          </w:tcPr>
          <w:p>
            <w:pPr>
              <w:pStyle w:val="4"/>
              <w:outlineLvl w:val="1"/>
              <w:rPr>
                <w:color w:val="000000"/>
              </w:rPr>
            </w:pPr>
            <w:r>
              <w:rPr>
                <w:color w:val="000000"/>
              </w:rPr>
              <w:t>环保设施投资及</w:t>
            </w:r>
            <w:r>
              <w:rPr>
                <w:rFonts w:hint="eastAsia"/>
                <w:color w:val="000000"/>
              </w:rPr>
              <w:t>“</w:t>
            </w:r>
            <w:r>
              <w:rPr>
                <w:color w:val="000000"/>
              </w:rPr>
              <w:t>三同时</w:t>
            </w:r>
            <w:r>
              <w:rPr>
                <w:rFonts w:hint="eastAsia"/>
                <w:color w:val="000000"/>
              </w:rPr>
              <w:t>”</w:t>
            </w:r>
            <w:r>
              <w:rPr>
                <w:color w:val="000000"/>
              </w:rPr>
              <w:t>落实情况</w:t>
            </w:r>
          </w:p>
          <w:p>
            <w:pPr>
              <w:pStyle w:val="5"/>
              <w:outlineLvl w:val="2"/>
              <w:rPr>
                <w:color w:val="000000"/>
              </w:rPr>
            </w:pPr>
            <w:r>
              <w:rPr>
                <w:color w:val="000000"/>
              </w:rPr>
              <w:t>项目实际环保投资</w:t>
            </w:r>
          </w:p>
          <w:p>
            <w:pPr>
              <w:ind w:firstLine="480"/>
              <w:rPr>
                <w:color w:val="000000"/>
              </w:rPr>
            </w:pPr>
            <w:r>
              <w:t>项目实际总投资</w:t>
            </w:r>
            <w:r>
              <w:rPr>
                <w:rFonts w:hint="eastAsia"/>
                <w:highlight w:val="none"/>
                <w:lang w:val="en-US" w:eastAsia="zh-CN"/>
              </w:rPr>
              <w:t>1000</w:t>
            </w:r>
            <w:r>
              <w:t>万元，其中环保实际投资</w:t>
            </w:r>
            <w:r>
              <w:rPr>
                <w:rFonts w:hint="eastAsia"/>
                <w:highlight w:val="none"/>
                <w:lang w:val="en-US" w:eastAsia="zh-CN"/>
              </w:rPr>
              <w:t>48</w:t>
            </w:r>
            <w:r>
              <w:t>万元，实</w:t>
            </w:r>
            <w:r>
              <w:rPr>
                <w:color w:val="000000"/>
              </w:rPr>
              <w:t>际环保投资总投资的</w:t>
            </w:r>
            <w:r>
              <w:rPr>
                <w:rFonts w:hint="eastAsia"/>
                <w:color w:val="000000"/>
                <w:highlight w:val="none"/>
                <w:lang w:val="en-US" w:eastAsia="zh-CN"/>
              </w:rPr>
              <w:t>4.8</w:t>
            </w:r>
            <w:r>
              <w:rPr>
                <w:rFonts w:hint="eastAsia"/>
                <w:color w:val="000000"/>
              </w:rPr>
              <w:t>%</w:t>
            </w:r>
            <w:r>
              <w:rPr>
                <w:color w:val="000000"/>
              </w:rPr>
              <w:t>。项目各项环保设施实际投资情况详见下表：</w:t>
            </w:r>
          </w:p>
          <w:p>
            <w:pPr>
              <w:pStyle w:val="10"/>
              <w:outlineLvl w:val="7"/>
            </w:pPr>
            <w:bookmarkStart w:id="2" w:name="_Toc25362"/>
            <w:r>
              <w:t>项目实际环保投资一览表</w:t>
            </w:r>
            <w:bookmarkEnd w:id="2"/>
          </w:p>
          <w:tbl>
            <w:tblPr>
              <w:tblStyle w:val="28"/>
              <w:tblW w:w="84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769"/>
              <w:gridCol w:w="4789"/>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4" w:type="dxa"/>
                  <w:noWrap w:val="0"/>
                  <w:vAlign w:val="center"/>
                </w:tcPr>
                <w:p>
                  <w:pPr>
                    <w:pStyle w:val="31"/>
                    <w:rPr>
                      <w:color w:val="000000"/>
                    </w:rPr>
                  </w:pPr>
                  <w:r>
                    <w:rPr>
                      <w:color w:val="000000"/>
                    </w:rPr>
                    <w:t>环保项目</w:t>
                  </w:r>
                </w:p>
              </w:tc>
              <w:tc>
                <w:tcPr>
                  <w:tcW w:w="1769" w:type="dxa"/>
                  <w:noWrap w:val="0"/>
                  <w:vAlign w:val="center"/>
                </w:tcPr>
                <w:p>
                  <w:pPr>
                    <w:pStyle w:val="31"/>
                    <w:rPr>
                      <w:rFonts w:hint="eastAsia" w:eastAsia="宋体"/>
                      <w:color w:val="000000"/>
                      <w:lang w:val="en-US" w:eastAsia="zh-CN"/>
                    </w:rPr>
                  </w:pPr>
                  <w:r>
                    <w:rPr>
                      <w:rFonts w:hint="eastAsia"/>
                      <w:color w:val="000000"/>
                      <w:lang w:val="en-US" w:eastAsia="zh-CN"/>
                    </w:rPr>
                    <w:t>污染源</w:t>
                  </w:r>
                </w:p>
              </w:tc>
              <w:tc>
                <w:tcPr>
                  <w:tcW w:w="4789" w:type="dxa"/>
                  <w:noWrap w:val="0"/>
                  <w:vAlign w:val="center"/>
                </w:tcPr>
                <w:p>
                  <w:pPr>
                    <w:pStyle w:val="31"/>
                    <w:rPr>
                      <w:color w:val="000000"/>
                    </w:rPr>
                  </w:pPr>
                  <w:r>
                    <w:rPr>
                      <w:color w:val="000000"/>
                    </w:rPr>
                    <w:t>实际采取措施</w:t>
                  </w:r>
                </w:p>
              </w:tc>
              <w:tc>
                <w:tcPr>
                  <w:tcW w:w="999" w:type="dxa"/>
                  <w:noWrap w:val="0"/>
                  <w:vAlign w:val="center"/>
                </w:tcPr>
                <w:p>
                  <w:pPr>
                    <w:pStyle w:val="31"/>
                    <w:rPr>
                      <w:color w:val="000000"/>
                      <w:highlight w:val="none"/>
                    </w:rPr>
                  </w:pPr>
                  <w:r>
                    <w:rPr>
                      <w:color w:val="000000"/>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4" w:type="dxa"/>
                  <w:noWrap w:val="0"/>
                  <w:vAlign w:val="center"/>
                </w:tcPr>
                <w:p>
                  <w:pPr>
                    <w:pStyle w:val="31"/>
                    <w:rPr>
                      <w:color w:val="000000"/>
                    </w:rPr>
                  </w:pPr>
                  <w:r>
                    <w:rPr>
                      <w:color w:val="000000"/>
                    </w:rPr>
                    <w:t>废水治理</w:t>
                  </w:r>
                </w:p>
              </w:tc>
              <w:tc>
                <w:tcPr>
                  <w:tcW w:w="1769" w:type="dxa"/>
                  <w:noWrap w:val="0"/>
                  <w:vAlign w:val="center"/>
                </w:tcPr>
                <w:p>
                  <w:pPr>
                    <w:pStyle w:val="31"/>
                    <w:jc w:val="left"/>
                    <w:rPr>
                      <w:rFonts w:hint="eastAsia" w:eastAsia="宋体"/>
                      <w:color w:val="000000"/>
                      <w:lang w:val="en-US" w:eastAsia="zh-CN"/>
                    </w:rPr>
                  </w:pPr>
                  <w:r>
                    <w:rPr>
                      <w:rFonts w:hint="eastAsia"/>
                      <w:color w:val="000000"/>
                      <w:lang w:val="en-US" w:eastAsia="zh-CN"/>
                    </w:rPr>
                    <w:t>生活废水</w:t>
                  </w:r>
                </w:p>
              </w:tc>
              <w:tc>
                <w:tcPr>
                  <w:tcW w:w="4789" w:type="dxa"/>
                  <w:noWrap w:val="0"/>
                  <w:vAlign w:val="center"/>
                </w:tcPr>
                <w:p>
                  <w:pPr>
                    <w:pStyle w:val="31"/>
                    <w:jc w:val="left"/>
                    <w:rPr>
                      <w:color w:val="000000"/>
                    </w:rPr>
                  </w:pPr>
                  <w:r>
                    <w:rPr>
                      <w:rFonts w:hint="eastAsia"/>
                      <w:color w:val="000000"/>
                    </w:rPr>
                    <w:t>生活污水净化池</w:t>
                  </w:r>
                </w:p>
              </w:tc>
              <w:tc>
                <w:tcPr>
                  <w:tcW w:w="999" w:type="dxa"/>
                  <w:noWrap w:val="0"/>
                  <w:vAlign w:val="center"/>
                </w:tcPr>
                <w:p>
                  <w:pPr>
                    <w:pStyle w:val="31"/>
                    <w:rPr>
                      <w:rFonts w:hint="eastAsia" w:eastAsia="宋体"/>
                      <w:color w:val="000000"/>
                      <w:lang w:val="en-US" w:eastAsia="zh-CN"/>
                    </w:rPr>
                  </w:pPr>
                  <w:r>
                    <w:rPr>
                      <w:rFonts w:hint="eastAsia"/>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 w:hRule="atLeast"/>
                <w:jc w:val="center"/>
              </w:trPr>
              <w:tc>
                <w:tcPr>
                  <w:tcW w:w="914" w:type="dxa"/>
                  <w:vMerge w:val="restart"/>
                  <w:noWrap w:val="0"/>
                  <w:vAlign w:val="center"/>
                </w:tcPr>
                <w:p>
                  <w:pPr>
                    <w:pStyle w:val="31"/>
                    <w:rPr>
                      <w:color w:val="000000"/>
                    </w:rPr>
                  </w:pPr>
                  <w:r>
                    <w:rPr>
                      <w:color w:val="000000"/>
                    </w:rPr>
                    <w:t>废气治理</w:t>
                  </w:r>
                </w:p>
              </w:tc>
              <w:tc>
                <w:tcPr>
                  <w:tcW w:w="1769" w:type="dxa"/>
                  <w:noWrap w:val="0"/>
                  <w:vAlign w:val="center"/>
                </w:tcPr>
                <w:p>
                  <w:pPr>
                    <w:pStyle w:val="31"/>
                    <w:jc w:val="left"/>
                    <w:rPr>
                      <w:rFonts w:hint="eastAsia" w:eastAsia="宋体"/>
                      <w:color w:val="000000"/>
                      <w:lang w:val="en-US" w:eastAsia="zh-CN"/>
                    </w:rPr>
                  </w:pPr>
                  <w:r>
                    <w:rPr>
                      <w:rFonts w:hint="eastAsia"/>
                      <w:color w:val="000000"/>
                      <w:lang w:val="en-US" w:eastAsia="zh-CN"/>
                    </w:rPr>
                    <w:t>制砂粉尘</w:t>
                  </w:r>
                </w:p>
              </w:tc>
              <w:tc>
                <w:tcPr>
                  <w:tcW w:w="4789" w:type="dxa"/>
                  <w:noWrap w:val="0"/>
                  <w:vAlign w:val="center"/>
                </w:tcPr>
                <w:p>
                  <w:pPr>
                    <w:pStyle w:val="31"/>
                    <w:jc w:val="left"/>
                    <w:rPr>
                      <w:color w:val="000000"/>
                    </w:rPr>
                  </w:pPr>
                  <w:r>
                    <w:rPr>
                      <w:rFonts w:hint="eastAsia"/>
                      <w:color w:val="000000"/>
                    </w:rPr>
                    <w:t>布袋除尘器+15m 排气筒</w:t>
                  </w:r>
                </w:p>
              </w:tc>
              <w:tc>
                <w:tcPr>
                  <w:tcW w:w="999" w:type="dxa"/>
                  <w:noWrap w:val="0"/>
                  <w:vAlign w:val="center"/>
                </w:tcPr>
                <w:p>
                  <w:pPr>
                    <w:pStyle w:val="31"/>
                    <w:rPr>
                      <w:rFonts w:hint="eastAsia" w:eastAsia="宋体"/>
                      <w:color w:val="000000"/>
                      <w:lang w:val="en-US" w:eastAsia="zh-CN"/>
                    </w:rPr>
                  </w:pPr>
                  <w:r>
                    <w:rPr>
                      <w:rFonts w:hint="eastAsia"/>
                      <w:color w:val="000000"/>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 w:hRule="atLeast"/>
                <w:jc w:val="center"/>
              </w:trPr>
              <w:tc>
                <w:tcPr>
                  <w:tcW w:w="914" w:type="dxa"/>
                  <w:vMerge w:val="continue"/>
                  <w:noWrap w:val="0"/>
                  <w:vAlign w:val="center"/>
                </w:tcPr>
                <w:p>
                  <w:pPr>
                    <w:pStyle w:val="31"/>
                    <w:jc w:val="left"/>
                  </w:pPr>
                </w:p>
              </w:tc>
              <w:tc>
                <w:tcPr>
                  <w:tcW w:w="1769" w:type="dxa"/>
                  <w:noWrap w:val="0"/>
                  <w:vAlign w:val="center"/>
                </w:tcPr>
                <w:p>
                  <w:pPr>
                    <w:pStyle w:val="31"/>
                    <w:jc w:val="left"/>
                    <w:rPr>
                      <w:rFonts w:hint="eastAsia" w:eastAsia="宋体"/>
                      <w:color w:val="000000"/>
                      <w:lang w:val="en-US" w:eastAsia="zh-CN"/>
                    </w:rPr>
                  </w:pPr>
                  <w:r>
                    <w:rPr>
                      <w:rFonts w:hint="eastAsia"/>
                      <w:color w:val="000000"/>
                      <w:lang w:val="en-US" w:eastAsia="zh-CN"/>
                    </w:rPr>
                    <w:t>制粉粉尘</w:t>
                  </w:r>
                </w:p>
              </w:tc>
              <w:tc>
                <w:tcPr>
                  <w:tcW w:w="4789" w:type="dxa"/>
                  <w:noWrap w:val="0"/>
                  <w:vAlign w:val="center"/>
                </w:tcPr>
                <w:p>
                  <w:pPr>
                    <w:pStyle w:val="31"/>
                    <w:jc w:val="left"/>
                    <w:rPr>
                      <w:rFonts w:hint="eastAsia"/>
                      <w:color w:val="000000"/>
                    </w:rPr>
                  </w:pPr>
                  <w:r>
                    <w:rPr>
                      <w:rFonts w:hint="eastAsia"/>
                      <w:color w:val="000000"/>
                    </w:rPr>
                    <w:t>布袋除尘器+15m 排气筒</w:t>
                  </w:r>
                </w:p>
              </w:tc>
              <w:tc>
                <w:tcPr>
                  <w:tcW w:w="999" w:type="dxa"/>
                  <w:noWrap w:val="0"/>
                  <w:vAlign w:val="center"/>
                </w:tcPr>
                <w:p>
                  <w:pPr>
                    <w:pStyle w:val="31"/>
                    <w:rPr>
                      <w:rFonts w:hint="eastAsia" w:eastAsia="宋体"/>
                      <w:color w:val="000000"/>
                      <w:lang w:val="en-US" w:eastAsia="zh-CN"/>
                    </w:rPr>
                  </w:pPr>
                  <w:r>
                    <w:rPr>
                      <w:rFonts w:hint="eastAsia"/>
                      <w:color w:val="000000"/>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 w:hRule="atLeast"/>
                <w:jc w:val="center"/>
              </w:trPr>
              <w:tc>
                <w:tcPr>
                  <w:tcW w:w="914" w:type="dxa"/>
                  <w:vMerge w:val="continue"/>
                  <w:noWrap w:val="0"/>
                  <w:vAlign w:val="center"/>
                </w:tcPr>
                <w:p>
                  <w:pPr>
                    <w:pStyle w:val="31"/>
                    <w:jc w:val="left"/>
                  </w:pPr>
                </w:p>
              </w:tc>
              <w:tc>
                <w:tcPr>
                  <w:tcW w:w="1769" w:type="dxa"/>
                  <w:noWrap w:val="0"/>
                  <w:vAlign w:val="center"/>
                </w:tcPr>
                <w:p>
                  <w:pPr>
                    <w:pStyle w:val="31"/>
                    <w:jc w:val="left"/>
                    <w:rPr>
                      <w:rFonts w:hint="eastAsia"/>
                      <w:color w:val="000000"/>
                      <w:lang w:val="en-US" w:eastAsia="zh-CN"/>
                    </w:rPr>
                  </w:pPr>
                  <w:r>
                    <w:rPr>
                      <w:rFonts w:hint="eastAsia"/>
                      <w:color w:val="000000"/>
                      <w:lang w:val="en-US" w:eastAsia="zh-CN"/>
                    </w:rPr>
                    <w:t>粉尘无组织排放</w:t>
                  </w:r>
                </w:p>
              </w:tc>
              <w:tc>
                <w:tcPr>
                  <w:tcW w:w="4789" w:type="dxa"/>
                  <w:noWrap w:val="0"/>
                  <w:vAlign w:val="center"/>
                </w:tcPr>
                <w:p>
                  <w:pPr>
                    <w:pStyle w:val="31"/>
                    <w:jc w:val="left"/>
                    <w:rPr>
                      <w:rFonts w:hint="eastAsia"/>
                      <w:color w:val="000000"/>
                    </w:rPr>
                  </w:pPr>
                  <w:r>
                    <w:rPr>
                      <w:rFonts w:hint="eastAsia"/>
                      <w:color w:val="000000"/>
                    </w:rPr>
                    <w:t>入料、粉碎、筛分室内操作；物料输送在密闭条件</w:t>
                  </w:r>
                </w:p>
                <w:p>
                  <w:pPr>
                    <w:pStyle w:val="31"/>
                    <w:jc w:val="left"/>
                    <w:rPr>
                      <w:rFonts w:hint="eastAsia"/>
                      <w:color w:val="000000"/>
                    </w:rPr>
                  </w:pPr>
                  <w:r>
                    <w:rPr>
                      <w:rFonts w:hint="eastAsia"/>
                      <w:color w:val="000000"/>
                    </w:rPr>
                    <w:t>下输送；原材料和成品室内储存等措施</w:t>
                  </w:r>
                </w:p>
              </w:tc>
              <w:tc>
                <w:tcPr>
                  <w:tcW w:w="999" w:type="dxa"/>
                  <w:noWrap w:val="0"/>
                  <w:vAlign w:val="center"/>
                </w:tcPr>
                <w:p>
                  <w:pPr>
                    <w:pStyle w:val="31"/>
                    <w:rPr>
                      <w:rFonts w:hint="eastAsia" w:eastAsia="宋体"/>
                      <w:color w:val="000000"/>
                      <w:lang w:val="en-US" w:eastAsia="zh-CN"/>
                    </w:rPr>
                  </w:pPr>
                  <w:r>
                    <w:rPr>
                      <w:rFonts w:hint="eastAsia"/>
                      <w:color w:val="000000"/>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14" w:type="dxa"/>
                  <w:noWrap w:val="0"/>
                  <w:vAlign w:val="center"/>
                </w:tcPr>
                <w:p>
                  <w:pPr>
                    <w:pStyle w:val="31"/>
                    <w:rPr>
                      <w:color w:val="000000"/>
                    </w:rPr>
                  </w:pPr>
                  <w:r>
                    <w:rPr>
                      <w:color w:val="000000"/>
                    </w:rPr>
                    <w:t>噪声治理</w:t>
                  </w:r>
                </w:p>
              </w:tc>
              <w:tc>
                <w:tcPr>
                  <w:tcW w:w="1769" w:type="dxa"/>
                  <w:noWrap w:val="0"/>
                  <w:vAlign w:val="center"/>
                </w:tcPr>
                <w:p>
                  <w:pPr>
                    <w:pStyle w:val="31"/>
                    <w:jc w:val="left"/>
                    <w:rPr>
                      <w:rFonts w:hint="eastAsia" w:eastAsia="宋体"/>
                      <w:color w:val="000000"/>
                      <w:lang w:val="en-US" w:eastAsia="zh-CN"/>
                    </w:rPr>
                  </w:pPr>
                  <w:r>
                    <w:rPr>
                      <w:rFonts w:hint="eastAsia"/>
                      <w:color w:val="000000"/>
                      <w:lang w:val="en-US" w:eastAsia="zh-CN"/>
                    </w:rPr>
                    <w:t>生产设备</w:t>
                  </w:r>
                </w:p>
              </w:tc>
              <w:tc>
                <w:tcPr>
                  <w:tcW w:w="4789" w:type="dxa"/>
                  <w:noWrap w:val="0"/>
                  <w:vAlign w:val="center"/>
                </w:tcPr>
                <w:p>
                  <w:pPr>
                    <w:pStyle w:val="31"/>
                    <w:jc w:val="left"/>
                    <w:rPr>
                      <w:color w:val="000000"/>
                    </w:rPr>
                  </w:pPr>
                  <w:r>
                    <w:rPr>
                      <w:rFonts w:hint="eastAsia"/>
                      <w:color w:val="000000"/>
                    </w:rPr>
                    <w:t>合理布局、减振安装、标准厂房及内部隔声</w:t>
                  </w:r>
                </w:p>
              </w:tc>
              <w:tc>
                <w:tcPr>
                  <w:tcW w:w="999" w:type="dxa"/>
                  <w:noWrap w:val="0"/>
                  <w:vAlign w:val="center"/>
                </w:tcPr>
                <w:p>
                  <w:pPr>
                    <w:pStyle w:val="31"/>
                    <w:rPr>
                      <w:rFonts w:hint="eastAsia" w:eastAsia="宋体"/>
                      <w:color w:val="000000"/>
                      <w:lang w:eastAsia="zh-CN"/>
                    </w:rPr>
                  </w:pPr>
                  <w:r>
                    <w:rPr>
                      <w:rFonts w:hint="eastAsia"/>
                      <w:color w:val="00000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14" w:type="dxa"/>
                  <w:vMerge w:val="restart"/>
                  <w:noWrap w:val="0"/>
                  <w:vAlign w:val="center"/>
                </w:tcPr>
                <w:p>
                  <w:pPr>
                    <w:pStyle w:val="31"/>
                    <w:rPr>
                      <w:color w:val="000000"/>
                    </w:rPr>
                  </w:pPr>
                  <w:r>
                    <w:rPr>
                      <w:color w:val="000000"/>
                    </w:rPr>
                    <w:t>固废治理</w:t>
                  </w:r>
                </w:p>
              </w:tc>
              <w:tc>
                <w:tcPr>
                  <w:tcW w:w="1769" w:type="dxa"/>
                  <w:noWrap w:val="0"/>
                  <w:vAlign w:val="center"/>
                </w:tcPr>
                <w:p>
                  <w:pPr>
                    <w:pStyle w:val="31"/>
                    <w:jc w:val="left"/>
                    <w:rPr>
                      <w:rFonts w:hint="eastAsia"/>
                      <w:color w:val="000000"/>
                    </w:rPr>
                  </w:pPr>
                  <w:r>
                    <w:rPr>
                      <w:rFonts w:hint="eastAsia"/>
                      <w:color w:val="000000"/>
                    </w:rPr>
                    <w:t>除铁物</w:t>
                  </w:r>
                </w:p>
              </w:tc>
              <w:tc>
                <w:tcPr>
                  <w:tcW w:w="4789" w:type="dxa"/>
                  <w:noWrap w:val="0"/>
                  <w:vAlign w:val="center"/>
                </w:tcPr>
                <w:p>
                  <w:pPr>
                    <w:pStyle w:val="31"/>
                    <w:jc w:val="left"/>
                    <w:rPr>
                      <w:color w:val="000000"/>
                    </w:rPr>
                  </w:pPr>
                  <w:r>
                    <w:rPr>
                      <w:rFonts w:hint="eastAsia"/>
                      <w:color w:val="000000"/>
                    </w:rPr>
                    <w:t>外售废旧物资回收单位</w:t>
                  </w:r>
                </w:p>
              </w:tc>
              <w:tc>
                <w:tcPr>
                  <w:tcW w:w="999" w:type="dxa"/>
                  <w:vMerge w:val="restart"/>
                  <w:noWrap w:val="0"/>
                  <w:vAlign w:val="center"/>
                </w:tcPr>
                <w:p>
                  <w:pPr>
                    <w:pStyle w:val="31"/>
                    <w:rPr>
                      <w:rFonts w:hint="eastAsia" w:eastAsia="宋体"/>
                      <w:color w:val="000000"/>
                      <w:lang w:val="en-US" w:eastAsia="zh-CN"/>
                    </w:rPr>
                  </w:pPr>
                  <w:r>
                    <w:rPr>
                      <w:rFonts w:hint="eastAsia"/>
                      <w:color w:val="00000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14" w:type="dxa"/>
                  <w:vMerge w:val="continue"/>
                  <w:noWrap w:val="0"/>
                  <w:vAlign w:val="center"/>
                </w:tcPr>
                <w:p>
                  <w:pPr>
                    <w:pStyle w:val="31"/>
                    <w:jc w:val="left"/>
                  </w:pPr>
                </w:p>
              </w:tc>
              <w:tc>
                <w:tcPr>
                  <w:tcW w:w="1769" w:type="dxa"/>
                  <w:noWrap w:val="0"/>
                  <w:vAlign w:val="center"/>
                </w:tcPr>
                <w:p>
                  <w:pPr>
                    <w:pStyle w:val="31"/>
                    <w:jc w:val="left"/>
                    <w:rPr>
                      <w:rFonts w:hint="eastAsia"/>
                      <w:color w:val="000000"/>
                    </w:rPr>
                  </w:pPr>
                  <w:r>
                    <w:rPr>
                      <w:rFonts w:hint="eastAsia"/>
                      <w:color w:val="000000"/>
                    </w:rPr>
                    <w:t>生活垃圾</w:t>
                  </w:r>
                </w:p>
              </w:tc>
              <w:tc>
                <w:tcPr>
                  <w:tcW w:w="4789" w:type="dxa"/>
                  <w:noWrap w:val="0"/>
                  <w:vAlign w:val="center"/>
                </w:tcPr>
                <w:p>
                  <w:pPr>
                    <w:pStyle w:val="31"/>
                    <w:jc w:val="left"/>
                    <w:rPr>
                      <w:rFonts w:hint="eastAsia"/>
                      <w:color w:val="000000"/>
                    </w:rPr>
                  </w:pPr>
                  <w:r>
                    <w:rPr>
                      <w:rFonts w:hint="eastAsia"/>
                      <w:color w:val="000000"/>
                    </w:rPr>
                    <w:t>交给环卫部门处置</w:t>
                  </w:r>
                </w:p>
              </w:tc>
              <w:tc>
                <w:tcPr>
                  <w:tcW w:w="999" w:type="dxa"/>
                  <w:vMerge w:val="continue"/>
                  <w:noWrap w:val="0"/>
                  <w:vAlign w:val="center"/>
                </w:tcPr>
                <w:p>
                  <w:pPr>
                    <w:pStyle w:val="31"/>
                    <w:jc w:val="lef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14" w:type="dxa"/>
                  <w:noWrap w:val="0"/>
                  <w:vAlign w:val="center"/>
                </w:tcPr>
                <w:p>
                  <w:pPr>
                    <w:pStyle w:val="31"/>
                    <w:jc w:val="center"/>
                  </w:pPr>
                  <w:r>
                    <w:rPr>
                      <w:rFonts w:hint="eastAsia"/>
                    </w:rPr>
                    <w:t>绿</w:t>
                  </w:r>
                  <w:r>
                    <w:rPr>
                      <w:rFonts w:hint="eastAsia"/>
                      <w:lang w:val="en-US" w:eastAsia="zh-CN"/>
                    </w:rPr>
                    <w:t>化</w:t>
                  </w:r>
                  <w:r>
                    <w:rPr>
                      <w:rFonts w:hint="eastAsia"/>
                    </w:rPr>
                    <w:t>工程</w:t>
                  </w:r>
                </w:p>
              </w:tc>
              <w:tc>
                <w:tcPr>
                  <w:tcW w:w="1769" w:type="dxa"/>
                  <w:noWrap w:val="0"/>
                  <w:vAlign w:val="center"/>
                </w:tcPr>
                <w:p>
                  <w:pPr>
                    <w:pStyle w:val="31"/>
                    <w:jc w:val="left"/>
                    <w:rPr>
                      <w:rFonts w:hint="eastAsia" w:eastAsia="宋体"/>
                      <w:color w:val="000000"/>
                      <w:lang w:val="en-US" w:eastAsia="zh-CN"/>
                    </w:rPr>
                  </w:pPr>
                  <w:r>
                    <w:rPr>
                      <w:rFonts w:hint="eastAsia"/>
                      <w:color w:val="000000"/>
                      <w:lang w:val="en-US" w:eastAsia="zh-CN"/>
                    </w:rPr>
                    <w:t>/</w:t>
                  </w:r>
                </w:p>
              </w:tc>
              <w:tc>
                <w:tcPr>
                  <w:tcW w:w="4789" w:type="dxa"/>
                  <w:noWrap w:val="0"/>
                  <w:vAlign w:val="center"/>
                </w:tcPr>
                <w:p>
                  <w:pPr>
                    <w:pStyle w:val="31"/>
                    <w:jc w:val="left"/>
                    <w:rPr>
                      <w:rFonts w:hint="eastAsia" w:eastAsia="宋体"/>
                      <w:color w:val="000000"/>
                      <w:lang w:val="en-US" w:eastAsia="zh-CN"/>
                    </w:rPr>
                  </w:pPr>
                  <w:r>
                    <w:rPr>
                      <w:rFonts w:hint="eastAsia"/>
                      <w:color w:val="000000"/>
                      <w:lang w:val="en-US" w:eastAsia="zh-CN"/>
                    </w:rPr>
                    <w:t>绿化</w:t>
                  </w:r>
                </w:p>
              </w:tc>
              <w:tc>
                <w:tcPr>
                  <w:tcW w:w="999" w:type="dxa"/>
                  <w:noWrap w:val="0"/>
                  <w:vAlign w:val="center"/>
                </w:tcPr>
                <w:p>
                  <w:pPr>
                    <w:pStyle w:val="31"/>
                    <w:jc w:val="center"/>
                    <w:rPr>
                      <w:rFonts w:hint="eastAsia" w:eastAsia="宋体"/>
                      <w:color w:val="000000"/>
                      <w:lang w:val="en-US" w:eastAsia="zh-CN"/>
                    </w:rPr>
                  </w:pPr>
                  <w:r>
                    <w:rPr>
                      <w:rFonts w:hint="eastAsia"/>
                      <w:color w:val="00000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3" w:type="dxa"/>
                  <w:gridSpan w:val="2"/>
                  <w:noWrap w:val="0"/>
                  <w:vAlign w:val="center"/>
                </w:tcPr>
                <w:p>
                  <w:pPr>
                    <w:pStyle w:val="31"/>
                    <w:rPr>
                      <w:color w:val="000000"/>
                    </w:rPr>
                  </w:pPr>
                </w:p>
              </w:tc>
              <w:tc>
                <w:tcPr>
                  <w:tcW w:w="4789" w:type="dxa"/>
                  <w:noWrap w:val="0"/>
                  <w:vAlign w:val="center"/>
                </w:tcPr>
                <w:p>
                  <w:pPr>
                    <w:pStyle w:val="31"/>
                    <w:rPr>
                      <w:color w:val="000000"/>
                    </w:rPr>
                  </w:pPr>
                  <w:r>
                    <w:rPr>
                      <w:color w:val="000000"/>
                    </w:rPr>
                    <w:t>合计</w:t>
                  </w:r>
                </w:p>
              </w:tc>
              <w:tc>
                <w:tcPr>
                  <w:tcW w:w="999" w:type="dxa"/>
                  <w:noWrap w:val="0"/>
                  <w:vAlign w:val="center"/>
                </w:tcPr>
                <w:p>
                  <w:pPr>
                    <w:pStyle w:val="31"/>
                    <w:rPr>
                      <w:rFonts w:hint="eastAsia" w:eastAsia="宋体"/>
                      <w:color w:val="000000"/>
                      <w:lang w:val="en-US" w:eastAsia="zh-CN"/>
                    </w:rPr>
                  </w:pPr>
                  <w:r>
                    <w:rPr>
                      <w:rFonts w:hint="eastAsia"/>
                      <w:color w:val="000000"/>
                      <w:lang w:val="en-US" w:eastAsia="zh-CN"/>
                    </w:rPr>
                    <w:t>48</w:t>
                  </w:r>
                </w:p>
              </w:tc>
            </w:tr>
          </w:tbl>
          <w:p>
            <w:pPr>
              <w:ind w:firstLine="480"/>
              <w:rPr>
                <w:color w:val="000000"/>
              </w:rPr>
            </w:pPr>
          </w:p>
          <w:p>
            <w:pPr>
              <w:ind w:firstLine="0" w:firstLineChars="0"/>
              <w:rPr>
                <w:color w:val="000000"/>
              </w:rPr>
            </w:pPr>
          </w:p>
        </w:tc>
      </w:tr>
    </w:tbl>
    <w:p>
      <w:pPr>
        <w:ind w:firstLine="0" w:firstLineChars="0"/>
        <w:sectPr>
          <w:pgSz w:w="11906" w:h="16838"/>
          <w:pgMar w:top="1440" w:right="1440" w:bottom="1440" w:left="1440" w:header="708" w:footer="708" w:gutter="0"/>
          <w:cols w:space="720" w:num="1"/>
          <w:docGrid w:linePitch="360" w:charSpace="0"/>
        </w:sectPr>
      </w:pPr>
    </w:p>
    <w:tbl>
      <w:tblPr>
        <w:tblStyle w:val="2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noWrap w:val="0"/>
            <w:vAlign w:val="top"/>
          </w:tcPr>
          <w:p>
            <w:pPr>
              <w:pStyle w:val="5"/>
              <w:outlineLvl w:val="2"/>
            </w:pPr>
            <w:r>
              <w:rPr>
                <w:rFonts w:hint="eastAsia"/>
              </w:rPr>
              <w:t>“</w:t>
            </w:r>
            <w:r>
              <w:t>三同时</w:t>
            </w:r>
            <w:r>
              <w:rPr>
                <w:rFonts w:hint="eastAsia"/>
              </w:rPr>
              <w:t>”</w:t>
            </w:r>
            <w:r>
              <w:t>落实情况</w:t>
            </w:r>
          </w:p>
          <w:p>
            <w:pPr>
              <w:pStyle w:val="10"/>
              <w:outlineLvl w:val="7"/>
            </w:pPr>
            <w:bookmarkStart w:id="3" w:name="_Toc11701"/>
            <w:r>
              <w:t>环保设施</w:t>
            </w:r>
            <w:r>
              <w:rPr>
                <w:rFonts w:hint="eastAsia"/>
              </w:rPr>
              <w:t>“</w:t>
            </w:r>
            <w:r>
              <w:t>三同时</w:t>
            </w:r>
            <w:r>
              <w:rPr>
                <w:rFonts w:hint="eastAsia"/>
              </w:rPr>
              <w:t>”</w:t>
            </w:r>
            <w:r>
              <w:t>落实情况</w:t>
            </w:r>
            <w:bookmarkEnd w:id="3"/>
          </w:p>
          <w:tbl>
            <w:tblPr>
              <w:tblStyle w:val="28"/>
              <w:tblW w:w="13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4084"/>
              <w:gridCol w:w="3250"/>
              <w:gridCol w:w="4231"/>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282" w:type="dxa"/>
                  <w:vMerge w:val="restart"/>
                  <w:noWrap w:val="0"/>
                  <w:vAlign w:val="center"/>
                </w:tcPr>
                <w:p>
                  <w:pPr>
                    <w:pStyle w:val="31"/>
                  </w:pPr>
                  <w:r>
                    <w:t>污染类别</w:t>
                  </w:r>
                </w:p>
              </w:tc>
              <w:tc>
                <w:tcPr>
                  <w:tcW w:w="7334" w:type="dxa"/>
                  <w:gridSpan w:val="2"/>
                  <w:noWrap w:val="0"/>
                  <w:vAlign w:val="center"/>
                </w:tcPr>
                <w:p>
                  <w:pPr>
                    <w:pStyle w:val="31"/>
                  </w:pPr>
                  <w:r>
                    <w:t>环保设计与施工、环评验收三同时一览表要求</w:t>
                  </w:r>
                </w:p>
              </w:tc>
              <w:tc>
                <w:tcPr>
                  <w:tcW w:w="4231" w:type="dxa"/>
                  <w:vMerge w:val="restart"/>
                  <w:noWrap w:val="0"/>
                  <w:vAlign w:val="center"/>
                </w:tcPr>
                <w:p>
                  <w:pPr>
                    <w:pStyle w:val="31"/>
                  </w:pPr>
                  <w:r>
                    <w:rPr>
                      <w:highlight w:val="none"/>
                    </w:rPr>
                    <w:t>实际建成情况</w:t>
                  </w:r>
                </w:p>
              </w:tc>
              <w:tc>
                <w:tcPr>
                  <w:tcW w:w="1101" w:type="dxa"/>
                  <w:vMerge w:val="restart"/>
                  <w:noWrap w:val="0"/>
                  <w:vAlign w:val="center"/>
                </w:tcPr>
                <w:p>
                  <w:pPr>
                    <w:pStyle w:val="31"/>
                  </w:pPr>
                  <w:r>
                    <w:t>验收要求满足情况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282" w:type="dxa"/>
                  <w:vMerge w:val="continue"/>
                  <w:noWrap w:val="0"/>
                  <w:vAlign w:val="center"/>
                </w:tcPr>
                <w:p>
                  <w:pPr>
                    <w:pStyle w:val="31"/>
                  </w:pPr>
                </w:p>
              </w:tc>
              <w:tc>
                <w:tcPr>
                  <w:tcW w:w="4084" w:type="dxa"/>
                  <w:noWrap w:val="0"/>
                  <w:vAlign w:val="center"/>
                </w:tcPr>
                <w:p>
                  <w:pPr>
                    <w:pStyle w:val="31"/>
                  </w:pPr>
                  <w:r>
                    <w:t>治理设施</w:t>
                  </w:r>
                </w:p>
              </w:tc>
              <w:tc>
                <w:tcPr>
                  <w:tcW w:w="3250" w:type="dxa"/>
                  <w:noWrap w:val="0"/>
                  <w:vAlign w:val="center"/>
                </w:tcPr>
                <w:p>
                  <w:pPr>
                    <w:pStyle w:val="31"/>
                  </w:pPr>
                  <w:r>
                    <w:t>验收要求</w:t>
                  </w:r>
                </w:p>
              </w:tc>
              <w:tc>
                <w:tcPr>
                  <w:tcW w:w="4231" w:type="dxa"/>
                  <w:vMerge w:val="continue"/>
                  <w:noWrap w:val="0"/>
                  <w:vAlign w:val="center"/>
                </w:tcPr>
                <w:p>
                  <w:pPr>
                    <w:pStyle w:val="31"/>
                  </w:pPr>
                </w:p>
              </w:tc>
              <w:tc>
                <w:tcPr>
                  <w:tcW w:w="1101" w:type="dxa"/>
                  <w:vMerge w:val="continue"/>
                  <w:noWrap w:val="0"/>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blHeader/>
                <w:jc w:val="center"/>
              </w:trPr>
              <w:tc>
                <w:tcPr>
                  <w:tcW w:w="1282" w:type="dxa"/>
                  <w:vMerge w:val="restart"/>
                  <w:noWrap w:val="0"/>
                  <w:vAlign w:val="center"/>
                </w:tcPr>
                <w:p>
                  <w:pPr>
                    <w:pStyle w:val="31"/>
                  </w:pPr>
                  <w:r>
                    <w:rPr>
                      <w:rFonts w:hint="eastAsia"/>
                      <w:color w:val="000000"/>
                    </w:rPr>
                    <w:t>废气治理</w:t>
                  </w:r>
                </w:p>
              </w:tc>
              <w:tc>
                <w:tcPr>
                  <w:tcW w:w="4084" w:type="dxa"/>
                  <w:noWrap w:val="0"/>
                  <w:vAlign w:val="center"/>
                </w:tcPr>
                <w:p>
                  <w:pPr>
                    <w:pStyle w:val="31"/>
                    <w:jc w:val="center"/>
                  </w:pPr>
                  <w:r>
                    <w:rPr>
                      <w:rFonts w:hint="eastAsia"/>
                      <w:lang w:val="en-US" w:eastAsia="zh-CN"/>
                    </w:rPr>
                    <w:t>制砂粉尘</w:t>
                  </w:r>
                  <w:r>
                    <w:rPr>
                      <w:rFonts w:hint="eastAsia"/>
                    </w:rPr>
                    <w:t>布袋除尘器、排气筒</w:t>
                  </w:r>
                </w:p>
              </w:tc>
              <w:tc>
                <w:tcPr>
                  <w:tcW w:w="3250" w:type="dxa"/>
                  <w:vMerge w:val="restart"/>
                  <w:noWrap w:val="0"/>
                  <w:vAlign w:val="center"/>
                </w:tcPr>
                <w:p>
                  <w:pPr>
                    <w:pStyle w:val="31"/>
                    <w:jc w:val="center"/>
                  </w:pPr>
                  <w:r>
                    <w:rPr>
                      <w:rFonts w:hint="eastAsia"/>
                    </w:rPr>
                    <w:t>达到《</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w:t>
                  </w:r>
                  <w:r>
                    <w:rPr>
                      <w:rFonts w:hint="eastAsia"/>
                      <w:lang w:val="en-US" w:eastAsia="zh-CN"/>
                    </w:rPr>
                    <w:t>表2</w:t>
                  </w:r>
                  <w:r>
                    <w:rPr>
                      <w:rFonts w:hint="eastAsia"/>
                    </w:rPr>
                    <w:t>中的</w:t>
                  </w:r>
                  <w:r>
                    <w:rPr>
                      <w:rFonts w:hint="eastAsia"/>
                      <w:lang w:val="en-US" w:eastAsia="zh-CN"/>
                    </w:rPr>
                    <w:t>新建企业大气污染物排放</w:t>
                  </w:r>
                  <w:r>
                    <w:rPr>
                      <w:rFonts w:hint="eastAsia"/>
                    </w:rPr>
                    <w:t>限值。</w:t>
                  </w:r>
                </w:p>
              </w:tc>
              <w:tc>
                <w:tcPr>
                  <w:tcW w:w="4231" w:type="dxa"/>
                  <w:vMerge w:val="restart"/>
                  <w:noWrap w:val="0"/>
                  <w:vAlign w:val="center"/>
                </w:tcPr>
                <w:p>
                  <w:pPr>
                    <w:pStyle w:val="31"/>
                    <w:jc w:val="left"/>
                    <w:rPr>
                      <w:rFonts w:hint="eastAsia" w:eastAsia="宋体"/>
                      <w:lang w:val="en-US" w:eastAsia="zh-CN"/>
                    </w:rPr>
                  </w:pPr>
                  <w:r>
                    <w:rPr>
                      <w:rFonts w:hint="eastAsia"/>
                      <w:lang w:val="en-US" w:eastAsia="zh-CN"/>
                    </w:rPr>
                    <w:t>制砂粉尘和制粉粉尘均通过布袋除尘器处理后分别经15m高排气筒排放；</w:t>
                  </w:r>
                  <w:r>
                    <w:rPr>
                      <w:rFonts w:hint="eastAsia"/>
                      <w:color w:val="000000"/>
                    </w:rPr>
                    <w:t>入料、粉碎、筛分室内操作；物料输送在密闭条件下输送；原材料和成品室内储存等措施</w:t>
                  </w:r>
                </w:p>
              </w:tc>
              <w:tc>
                <w:tcPr>
                  <w:tcW w:w="1101" w:type="dxa"/>
                  <w:vMerge w:val="restart"/>
                  <w:noWrap w:val="0"/>
                  <w:vAlign w:val="center"/>
                </w:tcPr>
                <w:p>
                  <w:pPr>
                    <w:pStyle w:val="31"/>
                  </w:pPr>
                  <w: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blHeader/>
                <w:jc w:val="center"/>
              </w:trPr>
              <w:tc>
                <w:tcPr>
                  <w:tcW w:w="1282" w:type="dxa"/>
                  <w:vMerge w:val="continue"/>
                  <w:noWrap w:val="0"/>
                  <w:vAlign w:val="center"/>
                </w:tcPr>
                <w:p>
                  <w:pPr>
                    <w:pStyle w:val="31"/>
                    <w:jc w:val="left"/>
                  </w:pPr>
                </w:p>
              </w:tc>
              <w:tc>
                <w:tcPr>
                  <w:tcW w:w="4084" w:type="dxa"/>
                  <w:noWrap w:val="0"/>
                  <w:vAlign w:val="center"/>
                </w:tcPr>
                <w:p>
                  <w:pPr>
                    <w:pStyle w:val="31"/>
                    <w:jc w:val="center"/>
                  </w:pPr>
                  <w:r>
                    <w:rPr>
                      <w:rFonts w:hint="eastAsia"/>
                      <w:lang w:val="en-US" w:eastAsia="zh-CN"/>
                    </w:rPr>
                    <w:t>制粉粉尘</w:t>
                  </w:r>
                  <w:r>
                    <w:rPr>
                      <w:rFonts w:hint="eastAsia"/>
                    </w:rPr>
                    <w:t>布袋除尘器、排气筒</w:t>
                  </w:r>
                </w:p>
              </w:tc>
              <w:tc>
                <w:tcPr>
                  <w:tcW w:w="3250" w:type="dxa"/>
                  <w:vMerge w:val="continue"/>
                  <w:noWrap w:val="0"/>
                  <w:vAlign w:val="center"/>
                </w:tcPr>
                <w:p>
                  <w:pPr>
                    <w:pStyle w:val="31"/>
                    <w:jc w:val="center"/>
                  </w:pPr>
                </w:p>
              </w:tc>
              <w:tc>
                <w:tcPr>
                  <w:tcW w:w="4231" w:type="dxa"/>
                  <w:vMerge w:val="continue"/>
                  <w:noWrap w:val="0"/>
                  <w:vAlign w:val="center"/>
                </w:tcPr>
                <w:p>
                  <w:pPr>
                    <w:pStyle w:val="31"/>
                    <w:jc w:val="left"/>
                  </w:pPr>
                </w:p>
              </w:tc>
              <w:tc>
                <w:tcPr>
                  <w:tcW w:w="1101" w:type="dxa"/>
                  <w:vMerge w:val="continue"/>
                  <w:noWrap w:val="0"/>
                  <w:vAlign w:val="center"/>
                </w:tcPr>
                <w:p>
                  <w:pPr>
                    <w:pStyle w:val="3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blHeader/>
                <w:jc w:val="center"/>
              </w:trPr>
              <w:tc>
                <w:tcPr>
                  <w:tcW w:w="1282" w:type="dxa"/>
                  <w:vMerge w:val="continue"/>
                  <w:noWrap w:val="0"/>
                  <w:vAlign w:val="center"/>
                </w:tcPr>
                <w:p>
                  <w:pPr>
                    <w:pStyle w:val="31"/>
                    <w:jc w:val="left"/>
                  </w:pPr>
                </w:p>
              </w:tc>
              <w:tc>
                <w:tcPr>
                  <w:tcW w:w="4084" w:type="dxa"/>
                  <w:noWrap w:val="0"/>
                  <w:vAlign w:val="center"/>
                </w:tcPr>
                <w:p>
                  <w:pPr>
                    <w:pStyle w:val="31"/>
                    <w:jc w:val="center"/>
                  </w:pPr>
                  <w:r>
                    <w:rPr>
                      <w:rFonts w:hint="eastAsia"/>
                      <w:color w:val="000000"/>
                      <w:lang w:val="en-US" w:eastAsia="zh-CN"/>
                    </w:rPr>
                    <w:t>粉尘无组织排放：</w:t>
                  </w:r>
                  <w:r>
                    <w:rPr>
                      <w:rFonts w:hint="eastAsia"/>
                      <w:color w:val="000000"/>
                    </w:rPr>
                    <w:t>入料、粉碎、筛分室内操作；物料输送在密闭条件下输送；原材料和成品室内储存等措施</w:t>
                  </w:r>
                </w:p>
              </w:tc>
              <w:tc>
                <w:tcPr>
                  <w:tcW w:w="3250" w:type="dxa"/>
                  <w:vMerge w:val="continue"/>
                  <w:noWrap w:val="0"/>
                  <w:vAlign w:val="center"/>
                </w:tcPr>
                <w:p>
                  <w:pPr>
                    <w:pStyle w:val="31"/>
                    <w:jc w:val="center"/>
                  </w:pPr>
                </w:p>
              </w:tc>
              <w:tc>
                <w:tcPr>
                  <w:tcW w:w="4231" w:type="dxa"/>
                  <w:vMerge w:val="continue"/>
                  <w:noWrap w:val="0"/>
                  <w:vAlign w:val="center"/>
                </w:tcPr>
                <w:p>
                  <w:pPr>
                    <w:pStyle w:val="31"/>
                    <w:jc w:val="left"/>
                  </w:pPr>
                </w:p>
              </w:tc>
              <w:tc>
                <w:tcPr>
                  <w:tcW w:w="1101" w:type="dxa"/>
                  <w:vMerge w:val="continue"/>
                  <w:noWrap w:val="0"/>
                  <w:vAlign w:val="center"/>
                </w:tcPr>
                <w:p>
                  <w:pPr>
                    <w:pStyle w:val="3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282" w:type="dxa"/>
                  <w:noWrap w:val="0"/>
                  <w:vAlign w:val="center"/>
                </w:tcPr>
                <w:p>
                  <w:pPr>
                    <w:pStyle w:val="31"/>
                  </w:pPr>
                  <w:r>
                    <w:rPr>
                      <w:rFonts w:hint="eastAsia"/>
                      <w:color w:val="000000"/>
                    </w:rPr>
                    <w:t>污水治理</w:t>
                  </w:r>
                </w:p>
              </w:tc>
              <w:tc>
                <w:tcPr>
                  <w:tcW w:w="4084" w:type="dxa"/>
                  <w:noWrap w:val="0"/>
                  <w:vAlign w:val="center"/>
                </w:tcPr>
                <w:p>
                  <w:pPr>
                    <w:pStyle w:val="31"/>
                    <w:jc w:val="center"/>
                    <w:rPr>
                      <w:rFonts w:hint="eastAsia" w:eastAsia="宋体"/>
                      <w:lang w:val="en-US" w:eastAsia="zh-CN"/>
                    </w:rPr>
                  </w:pPr>
                  <w:r>
                    <w:rPr>
                      <w:rFonts w:hint="eastAsia"/>
                      <w:lang w:val="en-US" w:eastAsia="zh-CN"/>
                    </w:rPr>
                    <w:t>生活污水净化池</w:t>
                  </w:r>
                </w:p>
              </w:tc>
              <w:tc>
                <w:tcPr>
                  <w:tcW w:w="3250" w:type="dxa"/>
                  <w:noWrap w:val="0"/>
                  <w:vAlign w:val="center"/>
                </w:tcPr>
                <w:p>
                  <w:pPr>
                    <w:pStyle w:val="31"/>
                    <w:jc w:val="center"/>
                    <w:rPr>
                      <w:rFonts w:hint="eastAsia" w:eastAsia="宋体"/>
                      <w:lang w:val="en-US" w:eastAsia="zh-CN"/>
                    </w:rPr>
                  </w:pPr>
                  <w:r>
                    <w:rPr>
                      <w:rFonts w:hint="eastAsia"/>
                      <w:lang w:val="en-US" w:eastAsia="zh-CN"/>
                    </w:rPr>
                    <w:t>化粪池</w:t>
                  </w:r>
                </w:p>
              </w:tc>
              <w:tc>
                <w:tcPr>
                  <w:tcW w:w="4231" w:type="dxa"/>
                  <w:noWrap w:val="0"/>
                  <w:vAlign w:val="center"/>
                </w:tcPr>
                <w:p>
                  <w:pPr>
                    <w:pStyle w:val="31"/>
                    <w:jc w:val="left"/>
                    <w:rPr>
                      <w:rFonts w:hint="eastAsia" w:eastAsia="宋体"/>
                      <w:lang w:val="en-US" w:eastAsia="zh-CN"/>
                    </w:rPr>
                  </w:pPr>
                  <w:r>
                    <w:rPr>
                      <w:rFonts w:hint="eastAsia"/>
                      <w:lang w:val="en-US" w:eastAsia="zh-CN"/>
                    </w:rPr>
                    <w:t>生活污水经化粪池处理后用于周边农田，不外排至水体。</w:t>
                  </w:r>
                  <w:r>
                    <w:rPr>
                      <w:rFonts w:hint="eastAsia" w:ascii="宋体" w:hAnsi="宋体" w:cs="宋体"/>
                      <w:kern w:val="0"/>
                      <w:lang w:val="en-US" w:eastAsia="zh-CN" w:bidi="ar"/>
                    </w:rPr>
                    <w:t>化粪池采用钢筋混凝土整体浇注，并加入防渗剂，厚度不小于15cm。</w:t>
                  </w:r>
                </w:p>
              </w:tc>
              <w:tc>
                <w:tcPr>
                  <w:tcW w:w="1101" w:type="dxa"/>
                  <w:noWrap w:val="0"/>
                  <w:vAlign w:val="center"/>
                </w:tcPr>
                <w:p>
                  <w:pPr>
                    <w:pStyle w:val="31"/>
                  </w:pPr>
                  <w: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282" w:type="dxa"/>
                  <w:noWrap w:val="0"/>
                  <w:vAlign w:val="center"/>
                </w:tcPr>
                <w:p>
                  <w:pPr>
                    <w:pStyle w:val="31"/>
                  </w:pPr>
                  <w:r>
                    <w:rPr>
                      <w:color w:val="000000"/>
                    </w:rPr>
                    <w:t>噪声治理</w:t>
                  </w:r>
                </w:p>
              </w:tc>
              <w:tc>
                <w:tcPr>
                  <w:tcW w:w="4084" w:type="dxa"/>
                  <w:noWrap w:val="0"/>
                  <w:vAlign w:val="center"/>
                </w:tcPr>
                <w:p>
                  <w:pPr>
                    <w:pStyle w:val="31"/>
                    <w:jc w:val="center"/>
                  </w:pPr>
                  <w:r>
                    <w:rPr>
                      <w:rFonts w:hint="eastAsia"/>
                      <w:color w:val="000000"/>
                    </w:rPr>
                    <w:t>合理布局、减振安装、标准厂房及内部隔声</w:t>
                  </w:r>
                </w:p>
              </w:tc>
              <w:tc>
                <w:tcPr>
                  <w:tcW w:w="3250" w:type="dxa"/>
                  <w:noWrap w:val="0"/>
                  <w:vAlign w:val="center"/>
                </w:tcPr>
                <w:p>
                  <w:pPr>
                    <w:pStyle w:val="31"/>
                    <w:jc w:val="center"/>
                  </w:pPr>
                  <w:r>
                    <w:rPr>
                      <w:rFonts w:hint="eastAsia"/>
                      <w:color w:val="000000"/>
                    </w:rPr>
                    <w:t>厂界噪声满足</w:t>
                  </w:r>
                  <w:r>
                    <w:rPr>
                      <w:color w:val="000000"/>
                    </w:rPr>
                    <w:t>（GB12348-2008）中</w:t>
                  </w:r>
                  <w:r>
                    <w:rPr>
                      <w:rFonts w:hint="eastAsia"/>
                      <w:color w:val="000000"/>
                      <w:lang w:val="en-US" w:eastAsia="zh-CN"/>
                    </w:rPr>
                    <w:t>2</w:t>
                  </w:r>
                  <w:r>
                    <w:rPr>
                      <w:rFonts w:hint="eastAsia"/>
                      <w:color w:val="000000"/>
                    </w:rPr>
                    <w:t>类区</w:t>
                  </w:r>
                  <w:r>
                    <w:rPr>
                      <w:color w:val="000000"/>
                    </w:rPr>
                    <w:t>标准要求。</w:t>
                  </w:r>
                </w:p>
              </w:tc>
              <w:tc>
                <w:tcPr>
                  <w:tcW w:w="4231" w:type="dxa"/>
                  <w:noWrap w:val="0"/>
                  <w:vAlign w:val="center"/>
                </w:tcPr>
                <w:p>
                  <w:pPr>
                    <w:pStyle w:val="31"/>
                    <w:jc w:val="left"/>
                  </w:pPr>
                  <w:r>
                    <w:t>对设备采取减振措施，并结合厂房进行隔声，</w:t>
                  </w:r>
                  <w:r>
                    <w:rPr>
                      <w:rFonts w:hint="eastAsia"/>
                    </w:rPr>
                    <w:t>厂区绿化进行消声，</w:t>
                  </w:r>
                  <w:r>
                    <w:t>保证厂界达标。噪声排放满足（GB 12348-2008）中的</w:t>
                  </w:r>
                  <w:r>
                    <w:rPr>
                      <w:rFonts w:hint="eastAsia"/>
                    </w:rPr>
                    <w:t>2</w:t>
                  </w:r>
                  <w:r>
                    <w:t>类标准。</w:t>
                  </w:r>
                </w:p>
              </w:tc>
              <w:tc>
                <w:tcPr>
                  <w:tcW w:w="1101" w:type="dxa"/>
                  <w:noWrap w:val="0"/>
                  <w:vAlign w:val="center"/>
                </w:tcPr>
                <w:p>
                  <w:pPr>
                    <w:pStyle w:val="31"/>
                  </w:pPr>
                  <w: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blHeader/>
                <w:jc w:val="center"/>
              </w:trPr>
              <w:tc>
                <w:tcPr>
                  <w:tcW w:w="1282" w:type="dxa"/>
                  <w:vMerge w:val="restart"/>
                  <w:noWrap w:val="0"/>
                  <w:vAlign w:val="center"/>
                </w:tcPr>
                <w:p>
                  <w:pPr>
                    <w:pStyle w:val="31"/>
                  </w:pPr>
                  <w:r>
                    <w:rPr>
                      <w:color w:val="000000"/>
                    </w:rPr>
                    <w:t>固废治理</w:t>
                  </w:r>
                </w:p>
              </w:tc>
              <w:tc>
                <w:tcPr>
                  <w:tcW w:w="4084" w:type="dxa"/>
                  <w:noWrap w:val="0"/>
                  <w:vAlign w:val="center"/>
                </w:tcPr>
                <w:p>
                  <w:pPr>
                    <w:pStyle w:val="31"/>
                    <w:jc w:val="center"/>
                    <w:rPr>
                      <w:rFonts w:hint="eastAsia" w:eastAsia="宋体"/>
                      <w:lang w:val="en-US" w:eastAsia="zh-CN"/>
                    </w:rPr>
                  </w:pPr>
                  <w:r>
                    <w:rPr>
                      <w:rFonts w:hint="eastAsia"/>
                      <w:lang w:val="en-US" w:eastAsia="zh-CN"/>
                    </w:rPr>
                    <w:t>除铁物：外售废旧物资回收单位</w:t>
                  </w:r>
                </w:p>
              </w:tc>
              <w:tc>
                <w:tcPr>
                  <w:tcW w:w="3250" w:type="dxa"/>
                  <w:vMerge w:val="restart"/>
                  <w:noWrap w:val="0"/>
                  <w:vAlign w:val="center"/>
                </w:tcPr>
                <w:p>
                  <w:pPr>
                    <w:pStyle w:val="31"/>
                    <w:jc w:val="center"/>
                    <w:rPr>
                      <w:rFonts w:hint="eastAsia" w:eastAsia="宋体"/>
                      <w:lang w:eastAsia="zh-CN"/>
                    </w:rPr>
                  </w:pPr>
                  <w:r>
                    <w:rPr>
                      <w:rFonts w:hint="eastAsia"/>
                      <w:color w:val="000000"/>
                    </w:rPr>
                    <w:t>符合环境管理要求和综合利用原则，不产生二次污染</w:t>
                  </w:r>
                  <w:r>
                    <w:rPr>
                      <w:rFonts w:hint="eastAsia"/>
                      <w:color w:val="000000"/>
                      <w:lang w:eastAsia="zh-CN"/>
                    </w:rPr>
                    <w:t>。</w:t>
                  </w:r>
                </w:p>
              </w:tc>
              <w:tc>
                <w:tcPr>
                  <w:tcW w:w="4231" w:type="dxa"/>
                  <w:vMerge w:val="restart"/>
                  <w:noWrap w:val="0"/>
                  <w:vAlign w:val="center"/>
                </w:tcPr>
                <w:p>
                  <w:pPr>
                    <w:pStyle w:val="31"/>
                    <w:jc w:val="left"/>
                    <w:rPr>
                      <w:rFonts w:hint="eastAsia" w:eastAsia="宋体"/>
                      <w:lang w:eastAsia="zh-CN"/>
                    </w:rPr>
                  </w:pPr>
                  <w:r>
                    <w:t>符合</w:t>
                  </w:r>
                  <w:r>
                    <w:rPr>
                      <w:rFonts w:hint="eastAsia"/>
                    </w:rPr>
                    <w:t>环境</w:t>
                  </w:r>
                  <w:r>
                    <w:t>管理要求和综合利用原则，不产生二次污染</w:t>
                  </w:r>
                  <w:r>
                    <w:rPr>
                      <w:rFonts w:hint="eastAsia"/>
                      <w:lang w:eastAsia="zh-CN"/>
                    </w:rPr>
                    <w:t>。</w:t>
                  </w:r>
                </w:p>
              </w:tc>
              <w:tc>
                <w:tcPr>
                  <w:tcW w:w="1101" w:type="dxa"/>
                  <w:vMerge w:val="restart"/>
                  <w:noWrap w:val="0"/>
                  <w:vAlign w:val="center"/>
                </w:tcPr>
                <w:p>
                  <w:pPr>
                    <w:pStyle w:val="31"/>
                  </w:pPr>
                  <w: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blHeader/>
                <w:jc w:val="center"/>
              </w:trPr>
              <w:tc>
                <w:tcPr>
                  <w:tcW w:w="1282" w:type="dxa"/>
                  <w:vMerge w:val="continue"/>
                  <w:noWrap w:val="0"/>
                  <w:vAlign w:val="center"/>
                </w:tcPr>
                <w:p>
                  <w:pPr>
                    <w:pStyle w:val="31"/>
                    <w:jc w:val="left"/>
                  </w:pPr>
                </w:p>
              </w:tc>
              <w:tc>
                <w:tcPr>
                  <w:tcW w:w="4084" w:type="dxa"/>
                  <w:noWrap w:val="0"/>
                  <w:vAlign w:val="center"/>
                </w:tcPr>
                <w:p>
                  <w:pPr>
                    <w:pStyle w:val="31"/>
                    <w:jc w:val="center"/>
                    <w:rPr>
                      <w:rFonts w:hint="eastAsia" w:eastAsia="宋体"/>
                      <w:lang w:val="en-US" w:eastAsia="zh-CN"/>
                    </w:rPr>
                  </w:pPr>
                  <w:r>
                    <w:rPr>
                      <w:rFonts w:hint="eastAsia"/>
                      <w:lang w:val="en-US" w:eastAsia="zh-CN"/>
                    </w:rPr>
                    <w:t>生活垃圾：交给环卫部门处置</w:t>
                  </w:r>
                </w:p>
              </w:tc>
              <w:tc>
                <w:tcPr>
                  <w:tcW w:w="3250" w:type="dxa"/>
                  <w:vMerge w:val="continue"/>
                  <w:noWrap w:val="0"/>
                  <w:vAlign w:val="center"/>
                </w:tcPr>
                <w:p>
                  <w:pPr>
                    <w:pStyle w:val="31"/>
                    <w:jc w:val="left"/>
                  </w:pPr>
                </w:p>
              </w:tc>
              <w:tc>
                <w:tcPr>
                  <w:tcW w:w="4231" w:type="dxa"/>
                  <w:vMerge w:val="continue"/>
                  <w:noWrap w:val="0"/>
                  <w:vAlign w:val="center"/>
                </w:tcPr>
                <w:p>
                  <w:pPr>
                    <w:pStyle w:val="31"/>
                    <w:jc w:val="left"/>
                  </w:pPr>
                </w:p>
              </w:tc>
              <w:tc>
                <w:tcPr>
                  <w:tcW w:w="1101" w:type="dxa"/>
                  <w:vMerge w:val="continue"/>
                  <w:noWrap w:val="0"/>
                  <w:vAlign w:val="center"/>
                </w:tcPr>
                <w:p>
                  <w:pPr>
                    <w:pStyle w:val="3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282" w:type="dxa"/>
                  <w:noWrap w:val="0"/>
                  <w:vAlign w:val="center"/>
                </w:tcPr>
                <w:p>
                  <w:pPr>
                    <w:pStyle w:val="31"/>
                    <w:rPr>
                      <w:rFonts w:hint="eastAsia" w:eastAsia="宋体"/>
                      <w:color w:val="000000"/>
                      <w:lang w:val="en-US" w:eastAsia="zh-CN"/>
                    </w:rPr>
                  </w:pPr>
                  <w:r>
                    <w:rPr>
                      <w:rFonts w:hint="eastAsia"/>
                      <w:color w:val="000000"/>
                      <w:lang w:val="en-US" w:eastAsia="zh-CN"/>
                    </w:rPr>
                    <w:t>绿化工程</w:t>
                  </w:r>
                </w:p>
              </w:tc>
              <w:tc>
                <w:tcPr>
                  <w:tcW w:w="4084" w:type="dxa"/>
                  <w:noWrap w:val="0"/>
                  <w:vAlign w:val="center"/>
                </w:tcPr>
                <w:p>
                  <w:pPr>
                    <w:pStyle w:val="31"/>
                    <w:jc w:val="center"/>
                    <w:rPr>
                      <w:rFonts w:hint="eastAsia" w:eastAsia="宋体"/>
                      <w:color w:val="000000"/>
                      <w:lang w:val="en-US" w:eastAsia="zh-CN"/>
                    </w:rPr>
                  </w:pPr>
                  <w:r>
                    <w:rPr>
                      <w:rFonts w:hint="eastAsia"/>
                      <w:color w:val="000000"/>
                      <w:lang w:val="en-US" w:eastAsia="zh-CN"/>
                    </w:rPr>
                    <w:t>绿化</w:t>
                  </w:r>
                </w:p>
              </w:tc>
              <w:tc>
                <w:tcPr>
                  <w:tcW w:w="3250" w:type="dxa"/>
                  <w:noWrap w:val="0"/>
                  <w:vAlign w:val="center"/>
                </w:tcPr>
                <w:p>
                  <w:pPr>
                    <w:pStyle w:val="31"/>
                    <w:jc w:val="center"/>
                    <w:rPr>
                      <w:rFonts w:hint="eastAsia" w:eastAsia="宋体"/>
                      <w:color w:val="000000"/>
                      <w:lang w:val="en-US" w:eastAsia="zh-CN"/>
                    </w:rPr>
                  </w:pPr>
                  <w:r>
                    <w:rPr>
                      <w:rFonts w:hint="eastAsia"/>
                      <w:color w:val="000000"/>
                      <w:lang w:val="en-US" w:eastAsia="zh-CN"/>
                    </w:rPr>
                    <w:t>/</w:t>
                  </w:r>
                </w:p>
              </w:tc>
              <w:tc>
                <w:tcPr>
                  <w:tcW w:w="4231" w:type="dxa"/>
                  <w:noWrap w:val="0"/>
                  <w:vAlign w:val="center"/>
                </w:tcPr>
                <w:p>
                  <w:pPr>
                    <w:pStyle w:val="31"/>
                    <w:jc w:val="left"/>
                    <w:rPr>
                      <w:rFonts w:hint="eastAsia" w:eastAsia="宋体"/>
                      <w:lang w:val="en-US" w:eastAsia="zh-CN"/>
                    </w:rPr>
                  </w:pPr>
                  <w:r>
                    <w:rPr>
                      <w:rFonts w:hint="eastAsia"/>
                      <w:lang w:val="en-US" w:eastAsia="zh-CN"/>
                    </w:rPr>
                    <w:t>建有绿化工程。</w:t>
                  </w:r>
                </w:p>
              </w:tc>
              <w:tc>
                <w:tcPr>
                  <w:tcW w:w="1101" w:type="dxa"/>
                  <w:noWrap w:val="0"/>
                  <w:vAlign w:val="center"/>
                </w:tcPr>
                <w:p>
                  <w:pPr>
                    <w:pStyle w:val="31"/>
                    <w:rPr>
                      <w:rFonts w:hint="eastAsia" w:eastAsia="宋体"/>
                      <w:lang w:val="en-US" w:eastAsia="zh-CN"/>
                    </w:rPr>
                  </w:pPr>
                  <w:r>
                    <w:rPr>
                      <w:rFonts w:hint="eastAsia"/>
                      <w:lang w:val="en-US" w:eastAsia="zh-CN"/>
                    </w:rPr>
                    <w:t>满足</w:t>
                  </w:r>
                </w:p>
              </w:tc>
            </w:tr>
          </w:tbl>
          <w:p>
            <w:pPr>
              <w:ind w:firstLine="480"/>
            </w:pPr>
          </w:p>
          <w:p>
            <w:pPr>
              <w:ind w:firstLine="0" w:firstLineChars="0"/>
            </w:pPr>
          </w:p>
        </w:tc>
      </w:tr>
    </w:tbl>
    <w:p>
      <w:pPr>
        <w:ind w:firstLine="480"/>
        <w:sectPr>
          <w:pgSz w:w="16838" w:h="11906" w:orient="landscape"/>
          <w:pgMar w:top="1440" w:right="1440" w:bottom="1440" w:left="1440" w:header="708" w:footer="708" w:gutter="0"/>
          <w:cols w:space="720" w:num="1"/>
          <w:docGrid w:linePitch="360" w:charSpace="0"/>
        </w:sectPr>
      </w:pPr>
    </w:p>
    <w:p>
      <w:pPr>
        <w:pStyle w:val="3"/>
      </w:pPr>
      <w:r>
        <w:t>环评主要结论及审批决定</w:t>
      </w:r>
    </w:p>
    <w:tbl>
      <w:tblPr>
        <w:tblStyle w:val="28"/>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42" w:type="dxa"/>
            <w:noWrap w:val="0"/>
            <w:vAlign w:val="top"/>
          </w:tcPr>
          <w:p>
            <w:pPr>
              <w:pStyle w:val="4"/>
              <w:outlineLvl w:val="1"/>
            </w:pPr>
            <w:r>
              <w:t>建设项目环境影响报告表主要结论及审批部门审批决定</w:t>
            </w:r>
          </w:p>
          <w:p>
            <w:pPr>
              <w:pStyle w:val="5"/>
              <w:outlineLvl w:val="2"/>
            </w:pPr>
            <w:r>
              <w:t>环境影响报告表主要结论</w:t>
            </w:r>
          </w:p>
          <w:p>
            <w:pPr>
              <w:pStyle w:val="8"/>
              <w:outlineLvl w:val="5"/>
            </w:pPr>
            <w:r>
              <w:t>主要环境影响</w:t>
            </w:r>
          </w:p>
          <w:p>
            <w:pPr>
              <w:ind w:firstLine="480"/>
            </w:pPr>
            <w:r>
              <w:rPr>
                <w:bCs/>
              </w:rPr>
              <w:t xml:space="preserve"> 废水：</w:t>
            </w:r>
            <w:r>
              <w:rPr>
                <w:rFonts w:hint="eastAsia"/>
              </w:rPr>
              <w:t>本项目仅产生生活污水，生活废水经过生活污水净化池处理后肥田。生活污水净化池采用钢筋混凝土整体浇注，并加入防渗剂，厚度不小于 15cm，对地下水的影响</w:t>
            </w:r>
            <w:r>
              <w:rPr>
                <w:rFonts w:hint="eastAsia"/>
                <w:lang w:val="en-US" w:eastAsia="zh-CN"/>
              </w:rPr>
              <w:t>较</w:t>
            </w:r>
            <w:r>
              <w:rPr>
                <w:rFonts w:hint="eastAsia"/>
              </w:rPr>
              <w:t>小。</w:t>
            </w:r>
          </w:p>
          <w:p>
            <w:pPr>
              <w:ind w:firstLine="480"/>
              <w:rPr>
                <w:rFonts w:hint="eastAsia"/>
              </w:rPr>
            </w:pPr>
            <w:r>
              <w:rPr>
                <w:rFonts w:hint="eastAsia"/>
              </w:rPr>
              <w:t>废气</w:t>
            </w:r>
            <w:r>
              <w:rPr>
                <w:bCs/>
              </w:rPr>
              <w:t>：</w:t>
            </w:r>
            <w:r>
              <w:rPr>
                <w:rFonts w:hint="eastAsia"/>
              </w:rPr>
              <w:t>粉尘有组织排放主要为制砂粉尘和制粉粉尘。制砂粉尘通过在破碎机、筛分</w:t>
            </w:r>
          </w:p>
          <w:p>
            <w:pPr>
              <w:ind w:left="0" w:leftChars="0" w:firstLine="0" w:firstLineChars="0"/>
              <w:rPr>
                <w:rFonts w:hint="eastAsia"/>
              </w:rPr>
            </w:pPr>
            <w:r>
              <w:rPr>
                <w:rFonts w:hint="eastAsia"/>
              </w:rPr>
              <w:t>机、包装机设置风管进行收集，收集后通过布袋除尘器除尘，除尘后通过 15m 排</w:t>
            </w:r>
          </w:p>
          <w:p>
            <w:pPr>
              <w:ind w:left="0" w:leftChars="0" w:firstLine="0" w:firstLineChars="0"/>
              <w:rPr>
                <w:rFonts w:hint="eastAsia"/>
              </w:rPr>
            </w:pPr>
            <w:r>
              <w:rPr>
                <w:rFonts w:hint="eastAsia"/>
              </w:rPr>
              <w:t>气筒 G1 排放。制粉粉尘通过在研磨机、分级机和包装机设置风管收集粉尘，通过</w:t>
            </w:r>
          </w:p>
          <w:p>
            <w:pPr>
              <w:ind w:left="0" w:leftChars="0" w:firstLine="0" w:firstLineChars="0"/>
              <w:rPr>
                <w:rFonts w:hint="eastAsia"/>
              </w:rPr>
            </w:pPr>
            <w:r>
              <w:rPr>
                <w:rFonts w:hint="eastAsia"/>
              </w:rPr>
              <w:t>布袋除尘器除尘后，通过 15m 排气筒 G2 排放。</w:t>
            </w:r>
          </w:p>
          <w:p>
            <w:pPr>
              <w:pStyle w:val="2"/>
              <w:rPr>
                <w:rFonts w:hint="eastAsia"/>
              </w:rPr>
            </w:pPr>
            <w:r>
              <w:rPr>
                <w:rFonts w:hint="eastAsia"/>
              </w:rPr>
              <w:t>粉尘无组织排放主要来自于粗破入料、物料传送、制砂和制粉生产线、物料储存等无组织排放，均在室内操作。通过入料、粉碎、筛分室内操作；物料输送在密闭条件下输送；原材料和成品室内储存等措施，减少粉尘的影响。</w:t>
            </w:r>
          </w:p>
          <w:p>
            <w:pPr>
              <w:pStyle w:val="2"/>
            </w:pPr>
            <w:r>
              <w:rPr>
                <w:rFonts w:hint="eastAsia"/>
                <w:lang w:eastAsia="zh-CN"/>
              </w:rPr>
              <w:t>粉尘无组织和有组织排放均符合</w:t>
            </w:r>
            <w:r>
              <w:rPr>
                <w:rFonts w:hint="eastAsia" w:cs="Times New Roman"/>
                <w:b w:val="0"/>
                <w:bCs w:val="0"/>
                <w:color w:val="auto"/>
                <w:lang w:val="en-US" w:eastAsia="zh-CN"/>
              </w:rPr>
              <w:t>《大气污染物综合排放标准》（GB16297-1996）中的二级标准对应的</w:t>
            </w:r>
            <w:r>
              <w:rPr>
                <w:rFonts w:hint="eastAsia" w:cs="Times New Roman"/>
                <w:color w:val="auto"/>
                <w:lang w:eastAsia="zh-CN"/>
              </w:rPr>
              <w:t>限值</w:t>
            </w:r>
            <w:r>
              <w:rPr>
                <w:rFonts w:hint="eastAsia" w:cs="Times New Roman"/>
                <w:color w:val="auto"/>
                <w:lang w:val="en-US" w:eastAsia="zh-CN"/>
              </w:rPr>
              <w:t>及无组织排放浓度限值</w:t>
            </w:r>
            <w:r>
              <w:rPr>
                <w:rFonts w:hint="eastAsia"/>
                <w:lang w:eastAsia="zh-CN"/>
              </w:rPr>
              <w:t>。</w:t>
            </w:r>
          </w:p>
          <w:p>
            <w:pPr>
              <w:pStyle w:val="17"/>
              <w:ind w:left="0" w:leftChars="0" w:firstLine="480"/>
              <w:rPr>
                <w:rFonts w:hint="eastAsia" w:eastAsia="宋体"/>
                <w:lang w:eastAsia="zh-CN"/>
              </w:rPr>
            </w:pPr>
            <w:r>
              <w:rPr>
                <w:rFonts w:hint="eastAsia"/>
              </w:rPr>
              <w:t>噪声：主要噪声源为生产线各设备运转产生的噪声，噪声源强为75～85dB（A），通过采取合理布局、减振安装、标准厂房及内部隔声等措施、再通过距离衰减后，厂界噪声能达到 GB12348-2008《工业企业厂界噪声标准》中的2 类标准的要求</w:t>
            </w:r>
            <w:r>
              <w:rPr>
                <w:rFonts w:hint="eastAsia"/>
                <w:lang w:eastAsia="zh-CN"/>
              </w:rPr>
              <w:t>。</w:t>
            </w:r>
          </w:p>
          <w:p>
            <w:pPr>
              <w:widowControl/>
              <w:ind w:firstLine="480"/>
              <w:rPr>
                <w:rFonts w:hint="eastAsia" w:ascii="宋体" w:hAnsi="宋体" w:cs="宋体"/>
                <w:kern w:val="0"/>
                <w:lang w:bidi="ar"/>
              </w:rPr>
            </w:pPr>
            <w:r>
              <w:rPr>
                <w:rFonts w:hint="eastAsia"/>
              </w:rPr>
              <w:t>固体废物：</w:t>
            </w:r>
            <w:r>
              <w:rPr>
                <w:rFonts w:ascii="宋体" w:hAnsi="宋体" w:cs="宋体"/>
                <w:kern w:val="0"/>
                <w:lang w:bidi="ar"/>
              </w:rPr>
              <w:t>本项目产生的固体废物主要包括职工生活垃圾</w:t>
            </w:r>
            <w:r>
              <w:rPr>
                <w:rFonts w:hint="eastAsia" w:ascii="宋体" w:hAnsi="宋体" w:cs="宋体"/>
                <w:kern w:val="0"/>
                <w:lang w:eastAsia="zh-CN" w:bidi="ar"/>
              </w:rPr>
              <w:t>、</w:t>
            </w:r>
            <w:r>
              <w:rPr>
                <w:rFonts w:ascii="宋体" w:hAnsi="宋体" w:cs="宋体"/>
                <w:kern w:val="0"/>
                <w:lang w:bidi="ar"/>
              </w:rPr>
              <w:t>除尘器收集的粉尘、</w:t>
            </w:r>
            <w:r>
              <w:rPr>
                <w:rFonts w:hint="eastAsia" w:ascii="宋体" w:hAnsi="宋体" w:cs="宋体"/>
                <w:kern w:val="0"/>
                <w:lang w:val="en-US" w:eastAsia="zh-CN" w:bidi="ar"/>
              </w:rPr>
              <w:t>除铁物</w:t>
            </w:r>
            <w:r>
              <w:rPr>
                <w:rFonts w:ascii="宋体" w:hAnsi="宋体" w:cs="宋体"/>
                <w:kern w:val="0"/>
                <w:lang w:bidi="ar"/>
              </w:rPr>
              <w:t>等一般固体废物。</w:t>
            </w:r>
            <w:r>
              <w:rPr>
                <w:rFonts w:hint="eastAsia" w:ascii="宋体" w:hAnsi="宋体" w:cs="宋体"/>
                <w:kern w:val="0"/>
                <w:lang w:bidi="ar"/>
              </w:rPr>
              <w:t>本项目产生的各项固体废弃物，均能够得到合理处置，不会对环境造成影响。</w:t>
            </w:r>
          </w:p>
          <w:p>
            <w:pPr>
              <w:pStyle w:val="2"/>
              <w:rPr>
                <w:rFonts w:hint="eastAsia" w:ascii="宋体" w:hAnsi="宋体" w:cs="宋体"/>
                <w:kern w:val="0"/>
                <w:lang w:val="en-US" w:eastAsia="zh-CN" w:bidi="ar"/>
              </w:rPr>
            </w:pPr>
            <w:r>
              <w:rPr>
                <w:rFonts w:hint="eastAsia" w:ascii="宋体" w:hAnsi="宋体" w:cs="宋体"/>
                <w:kern w:val="0"/>
                <w:lang w:val="en-US" w:eastAsia="zh-CN" w:bidi="ar"/>
              </w:rPr>
              <w:t>应采取的环保措施：</w:t>
            </w:r>
          </w:p>
          <w:p>
            <w:pPr>
              <w:pStyle w:val="2"/>
              <w:numPr>
                <w:ilvl w:val="0"/>
                <w:numId w:val="5"/>
              </w:numPr>
              <w:rPr>
                <w:rFonts w:hint="eastAsia" w:ascii="宋体" w:hAnsi="宋体" w:cs="宋体"/>
                <w:kern w:val="0"/>
                <w:lang w:val="en-US" w:eastAsia="zh-CN" w:bidi="ar"/>
              </w:rPr>
            </w:pPr>
            <w:r>
              <w:rPr>
                <w:rFonts w:hint="eastAsia" w:ascii="宋体" w:hAnsi="宋体" w:cs="宋体"/>
                <w:kern w:val="0"/>
                <w:lang w:val="en-US" w:eastAsia="zh-CN" w:bidi="ar"/>
              </w:rPr>
              <w:t>严格执行环境保护“三同时”，污染防治设施必须与主体工程同时设计、同时施工、同时投产使用，并确保项目运营过程排放的各污染物都能达标排放。</w:t>
            </w:r>
          </w:p>
          <w:p>
            <w:pPr>
              <w:pStyle w:val="2"/>
              <w:numPr>
                <w:ilvl w:val="0"/>
                <w:numId w:val="5"/>
              </w:numPr>
              <w:rPr>
                <w:rFonts w:hint="eastAsia" w:ascii="宋体" w:hAnsi="宋体" w:cs="宋体"/>
                <w:kern w:val="0"/>
                <w:lang w:val="en-US" w:eastAsia="zh-CN" w:bidi="ar"/>
              </w:rPr>
            </w:pPr>
            <w:r>
              <w:rPr>
                <w:rFonts w:hint="eastAsia" w:ascii="宋体" w:hAnsi="宋体" w:cs="宋体"/>
                <w:kern w:val="0"/>
                <w:lang w:val="en-US" w:eastAsia="zh-CN" w:bidi="ar"/>
              </w:rPr>
              <w:t>制砂粉尘和制粉粉尘，经收集后的废气经过布袋除尘器除尘后，分别通过 2 根 15m 高排气筒排放。</w:t>
            </w:r>
          </w:p>
          <w:p>
            <w:pPr>
              <w:pStyle w:val="2"/>
              <w:numPr>
                <w:ilvl w:val="0"/>
                <w:numId w:val="5"/>
              </w:numPr>
              <w:rPr>
                <w:rFonts w:hint="eastAsia" w:ascii="宋体" w:hAnsi="宋体" w:cs="宋体"/>
                <w:kern w:val="0"/>
                <w:lang w:val="en-US" w:eastAsia="zh-CN" w:bidi="ar"/>
              </w:rPr>
            </w:pPr>
            <w:r>
              <w:rPr>
                <w:rFonts w:hint="eastAsia" w:ascii="宋体" w:hAnsi="宋体" w:cs="宋体"/>
                <w:kern w:val="0"/>
                <w:lang w:val="en-US" w:eastAsia="zh-CN" w:bidi="ar"/>
              </w:rPr>
              <w:t>入料、粉碎、筛分室内操作；物料输送在密闭条件下输送；原材料和成品室内储存等措施，减少粉尘的影响。设置 50m 卫生防护距离，在 50m 范围内不许有人长期居住。</w:t>
            </w:r>
          </w:p>
          <w:p>
            <w:pPr>
              <w:pStyle w:val="2"/>
              <w:numPr>
                <w:ilvl w:val="0"/>
                <w:numId w:val="5"/>
              </w:numPr>
              <w:rPr>
                <w:rFonts w:hint="eastAsia" w:ascii="宋体" w:hAnsi="宋体" w:cs="宋体"/>
                <w:kern w:val="0"/>
                <w:lang w:val="en-US" w:eastAsia="zh-CN" w:bidi="ar"/>
              </w:rPr>
            </w:pPr>
            <w:r>
              <w:rPr>
                <w:rFonts w:hint="eastAsia" w:ascii="宋体" w:hAnsi="宋体" w:cs="宋体"/>
                <w:kern w:val="0"/>
                <w:lang w:val="en-US" w:eastAsia="zh-CN" w:bidi="ar"/>
              </w:rPr>
              <w:t>食堂废水经过油水分离器进行处理，处理后与其它生活废水经过生活污水净化池处理后肥田，生活污水净化池采取防渗结构。</w:t>
            </w:r>
          </w:p>
          <w:p>
            <w:pPr>
              <w:pStyle w:val="2"/>
              <w:numPr>
                <w:ilvl w:val="0"/>
                <w:numId w:val="5"/>
              </w:numPr>
              <w:rPr>
                <w:rFonts w:hint="eastAsia" w:ascii="宋体" w:hAnsi="宋体" w:cs="宋体"/>
                <w:kern w:val="0"/>
                <w:lang w:val="en-US" w:eastAsia="zh-CN" w:bidi="ar"/>
              </w:rPr>
            </w:pPr>
            <w:r>
              <w:rPr>
                <w:rFonts w:hint="eastAsia" w:ascii="宋体" w:hAnsi="宋体" w:cs="宋体"/>
                <w:kern w:val="0"/>
                <w:lang w:val="en-US" w:eastAsia="zh-CN" w:bidi="ar"/>
              </w:rPr>
              <w:t>项目建成后厂方要加强厂区绿化，合理布局，不仅可以有效降低噪声，同时可营造优美的厂区环境。</w:t>
            </w:r>
          </w:p>
          <w:p>
            <w:pPr>
              <w:pStyle w:val="2"/>
              <w:numPr>
                <w:ilvl w:val="0"/>
                <w:numId w:val="5"/>
              </w:numPr>
              <w:rPr>
                <w:rFonts w:hint="eastAsia" w:ascii="宋体" w:hAnsi="宋体" w:cs="宋体"/>
                <w:kern w:val="0"/>
                <w:lang w:val="en-US" w:eastAsia="zh-CN" w:bidi="ar"/>
              </w:rPr>
            </w:pPr>
            <w:r>
              <w:rPr>
                <w:rFonts w:hint="eastAsia" w:ascii="宋体" w:hAnsi="宋体" w:cs="宋体"/>
                <w:kern w:val="0"/>
                <w:lang w:val="en-US" w:eastAsia="zh-CN" w:bidi="ar"/>
              </w:rPr>
              <w:t>将环境管理纳入日常生产管理渠道，确保各环保治理设施正常运行，加强环保监测，对各排污点进行例行监测和不定期抽测，发现问题及时处理，接受当地环保部门的检查与指导。</w:t>
            </w:r>
          </w:p>
          <w:p>
            <w:pPr>
              <w:pStyle w:val="8"/>
              <w:outlineLvl w:val="5"/>
            </w:pPr>
            <w:r>
              <w:t>结论</w:t>
            </w:r>
          </w:p>
          <w:p>
            <w:pPr>
              <w:ind w:firstLine="480"/>
              <w:rPr>
                <w:rFonts w:hint="eastAsia"/>
              </w:rPr>
            </w:pPr>
            <w:r>
              <w:rPr>
                <w:rFonts w:hint="eastAsia"/>
              </w:rPr>
              <w:t>综上所述，该工程符合国家产业政策，项目用地符合规划的要求，项目所在区域环境质量现状符合相应标准要求。在落实建设单位采用的，以及本评价提出的污染治理和环境管理措施的基础上，项目</w:t>
            </w:r>
            <w:r>
              <w:rPr>
                <w:rFonts w:hint="eastAsia"/>
                <w:lang w:val="en-US" w:eastAsia="zh-CN"/>
              </w:rPr>
              <w:t>生产</w:t>
            </w:r>
            <w:r>
              <w:rPr>
                <w:rFonts w:hint="eastAsia"/>
              </w:rPr>
              <w:t>后，能实现达标排放，不会引起区域环境质量的改变，从环境保护角度考虑</w:t>
            </w:r>
            <w:r>
              <w:rPr>
                <w:rFonts w:hint="eastAsia"/>
                <w:lang w:val="en-US" w:eastAsia="zh-CN"/>
              </w:rPr>
              <w:t>该</w:t>
            </w:r>
            <w:r>
              <w:rPr>
                <w:rFonts w:hint="eastAsia"/>
              </w:rPr>
              <w:t>项目的</w:t>
            </w:r>
            <w:r>
              <w:rPr>
                <w:rFonts w:hint="eastAsia"/>
                <w:lang w:val="en-US" w:eastAsia="zh-CN"/>
              </w:rPr>
              <w:t>生产</w:t>
            </w:r>
            <w:r>
              <w:rPr>
                <w:rFonts w:hint="eastAsia"/>
              </w:rPr>
              <w:t>是可行的。</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5"/>
              <w:outlineLvl w:val="2"/>
            </w:pPr>
            <w:r>
              <w:t>审批部门审批决定</w:t>
            </w:r>
            <w:r>
              <w:rPr>
                <w:rFonts w:hint="eastAsia"/>
              </w:rPr>
              <w:t>（节选）</w:t>
            </w:r>
          </w:p>
          <w:p>
            <w:pPr>
              <w:ind w:firstLine="480"/>
              <w:rPr>
                <w:rFonts w:hint="eastAsia"/>
              </w:rPr>
            </w:pPr>
            <w:r>
              <w:rPr>
                <w:rFonts w:hint="eastAsia"/>
              </w:rPr>
              <w:t>……</w:t>
            </w:r>
          </w:p>
          <w:p>
            <w:pPr>
              <w:widowControl/>
              <w:numPr>
                <w:ilvl w:val="0"/>
                <w:numId w:val="6"/>
              </w:numPr>
              <w:ind w:firstLine="480"/>
              <w:rPr>
                <w:rFonts w:hint="eastAsia" w:ascii="宋体" w:hAnsi="宋体" w:cs="宋体"/>
                <w:kern w:val="0"/>
                <w:lang w:bidi="ar"/>
              </w:rPr>
            </w:pPr>
            <w:r>
              <w:rPr>
                <w:rFonts w:ascii="宋体" w:hAnsi="宋体" w:cs="宋体"/>
                <w:kern w:val="0"/>
                <w:lang w:bidi="ar"/>
              </w:rPr>
              <w:t>项目环境质量标准及污染物排放标准按照本《报告表》要求执行。</w:t>
            </w:r>
          </w:p>
          <w:p>
            <w:pPr>
              <w:widowControl/>
              <w:numPr>
                <w:ilvl w:val="0"/>
                <w:numId w:val="6"/>
              </w:numPr>
              <w:ind w:firstLine="480"/>
              <w:rPr>
                <w:rFonts w:hint="eastAsia" w:ascii="宋体" w:hAnsi="宋体" w:cs="宋体"/>
                <w:kern w:val="0"/>
                <w:lang w:bidi="ar"/>
              </w:rPr>
            </w:pPr>
            <w:r>
              <w:rPr>
                <w:rFonts w:hint="eastAsia" w:ascii="宋体" w:hAnsi="宋体" w:cs="宋体"/>
                <w:kern w:val="0"/>
                <w:lang w:val="en-US" w:eastAsia="zh-CN" w:bidi="ar"/>
              </w:rPr>
              <w:t>营运期间，项目区内实行雨污分流；生活废水经化粪池收集后用于农田施肥</w:t>
            </w:r>
            <w:r>
              <w:rPr>
                <w:rFonts w:ascii="宋体" w:hAnsi="宋体" w:cs="宋体"/>
                <w:kern w:val="0"/>
                <w:lang w:bidi="ar"/>
              </w:rPr>
              <w:t>。</w:t>
            </w:r>
          </w:p>
          <w:p>
            <w:pPr>
              <w:widowControl/>
              <w:numPr>
                <w:ilvl w:val="0"/>
                <w:numId w:val="0"/>
              </w:numPr>
              <w:ind w:firstLine="960" w:firstLineChars="400"/>
              <w:rPr>
                <w:rFonts w:hint="eastAsia" w:ascii="宋体" w:hAnsi="宋体" w:cs="宋体"/>
                <w:kern w:val="0"/>
                <w:lang w:val="en-US" w:eastAsia="zh-CN" w:bidi="ar"/>
              </w:rPr>
            </w:pPr>
            <w:r>
              <w:rPr>
                <w:rFonts w:hint="eastAsia" w:ascii="宋体" w:hAnsi="宋体" w:cs="宋体"/>
                <w:kern w:val="0"/>
                <w:lang w:val="en-US" w:eastAsia="zh-CN" w:bidi="ar"/>
              </w:rPr>
              <w:t>为防止项目废水对地下水造成危害，化粪池采用钢筋混凝土整体浇注，并加入防渗剂，厚度不小于15cm，以保证渗透系数小于10</w:t>
            </w:r>
            <w:r>
              <w:rPr>
                <w:rFonts w:hint="eastAsia" w:ascii="宋体" w:hAnsi="宋体" w:cs="宋体"/>
                <w:kern w:val="0"/>
                <w:vertAlign w:val="superscript"/>
                <w:lang w:val="en-US" w:eastAsia="zh-CN" w:bidi="ar"/>
              </w:rPr>
              <w:t>-7</w:t>
            </w:r>
            <w:r>
              <w:rPr>
                <w:rFonts w:hint="eastAsia" w:ascii="宋体" w:hAnsi="宋体" w:cs="宋体"/>
                <w:kern w:val="0"/>
                <w:vertAlign w:val="baseline"/>
                <w:lang w:val="en-US" w:eastAsia="zh-CN" w:bidi="ar"/>
              </w:rPr>
              <w:t>cm/s。</w:t>
            </w:r>
            <w:r>
              <w:rPr>
                <w:rFonts w:ascii="宋体" w:hAnsi="宋体" w:cs="宋体"/>
                <w:kern w:val="0"/>
                <w:lang w:bidi="ar"/>
              </w:rPr>
              <w:br w:type="textWrapping"/>
            </w:r>
            <w:r>
              <w:rPr>
                <w:rFonts w:ascii="宋体" w:hAnsi="宋体" w:cs="宋体"/>
                <w:kern w:val="0"/>
                <w:lang w:bidi="ar"/>
              </w:rPr>
              <w:t>  三、</w:t>
            </w:r>
            <w:r>
              <w:rPr>
                <w:rFonts w:hint="eastAsia" w:ascii="宋体" w:hAnsi="宋体" w:cs="宋体"/>
                <w:kern w:val="0"/>
                <w:lang w:val="en-US" w:eastAsia="zh-CN" w:bidi="ar"/>
              </w:rPr>
              <w:t>在制砂的过程中，破碎、筛分等工序产生的粉尘，通过在颚式破碎机、制砂机、直线筛分机设置风管进行收集，收集后通过布袋除尘器除尘后经15m高排气筒排放。在制粉的过程中，在研磨和分选工序中产生的粉尘，在超细环辊磨产生的含尘废气采用布袋除尘器除尘后，经15m高排气筒排放。</w:t>
            </w:r>
          </w:p>
          <w:p>
            <w:pPr>
              <w:widowControl/>
              <w:numPr>
                <w:ilvl w:val="0"/>
                <w:numId w:val="0"/>
              </w:numPr>
              <w:ind w:firstLine="960" w:firstLineChars="400"/>
              <w:rPr>
                <w:rFonts w:hint="eastAsia" w:ascii="宋体" w:hAnsi="宋体" w:cs="宋体"/>
                <w:kern w:val="0"/>
                <w:lang w:val="en-US" w:eastAsia="zh-CN" w:bidi="ar"/>
              </w:rPr>
            </w:pPr>
            <w:r>
              <w:rPr>
                <w:rFonts w:hint="eastAsia" w:ascii="宋体" w:hAnsi="宋体" w:cs="宋体"/>
                <w:kern w:val="0"/>
                <w:lang w:val="en-US" w:eastAsia="zh-CN" w:bidi="ar"/>
              </w:rPr>
              <w:t>对无组织的粉尘，采用密闭的方式进行物料传送，灌装工序采用无粉尘全自动包装机，破碎和筛分工序均在室内操作，原材料粒径较大，且储存在物料堆棚内，产品袋装后储存在仓库内等各种抑尘措施。大气污染物排放执行《大气污染物综合排放标准》（GB16297-1996）中的规定。</w:t>
            </w:r>
            <w:r>
              <w:rPr>
                <w:rFonts w:ascii="宋体" w:hAnsi="宋体" w:cs="宋体"/>
                <w:kern w:val="0"/>
                <w:lang w:bidi="ar"/>
              </w:rPr>
              <w:br w:type="textWrapping"/>
            </w:r>
            <w:r>
              <w:rPr>
                <w:rFonts w:ascii="宋体" w:hAnsi="宋体" w:cs="宋体"/>
                <w:kern w:val="0"/>
                <w:lang w:bidi="ar"/>
              </w:rPr>
              <w:t>  四、</w:t>
            </w:r>
            <w:r>
              <w:rPr>
                <w:rFonts w:hint="eastAsia" w:ascii="宋体" w:hAnsi="宋体" w:cs="宋体"/>
                <w:kern w:val="0"/>
                <w:lang w:val="en-US" w:eastAsia="zh-CN" w:bidi="ar"/>
              </w:rPr>
              <w:t>采用减振和隔声相结合的办法进行治理。</w:t>
            </w:r>
            <w:r>
              <w:rPr>
                <w:rFonts w:ascii="宋体" w:hAnsi="宋体" w:cs="宋体"/>
                <w:kern w:val="0"/>
                <w:lang w:bidi="ar"/>
              </w:rPr>
              <w:t>确保满足</w:t>
            </w:r>
            <w:r>
              <w:rPr>
                <w:rFonts w:hint="eastAsia" w:ascii="宋体" w:hAnsi="宋体" w:cs="宋体"/>
                <w:kern w:val="0"/>
                <w:lang w:bidi="ar"/>
              </w:rPr>
              <w:t>《工业企业厂界环境噪声排放标准》</w:t>
            </w:r>
            <w:r>
              <w:rPr>
                <w:rFonts w:ascii="宋体" w:hAnsi="宋体" w:cs="宋体"/>
                <w:kern w:val="0"/>
                <w:lang w:bidi="ar"/>
              </w:rPr>
              <w:t>(GB12348</w:t>
            </w:r>
            <w:r>
              <w:rPr>
                <w:rFonts w:hint="eastAsia" w:ascii="宋体" w:hAnsi="宋体" w:cs="宋体"/>
                <w:kern w:val="0"/>
                <w:lang w:bidi="ar"/>
              </w:rPr>
              <w:t>-</w:t>
            </w:r>
            <w:r>
              <w:rPr>
                <w:rFonts w:ascii="宋体" w:hAnsi="宋体" w:cs="宋体"/>
                <w:kern w:val="0"/>
                <w:lang w:bidi="ar"/>
              </w:rPr>
              <w:t>2008)2类标准。</w:t>
            </w:r>
            <w:r>
              <w:rPr>
                <w:rFonts w:ascii="宋体" w:hAnsi="宋体" w:cs="宋体"/>
                <w:kern w:val="0"/>
                <w:lang w:bidi="ar"/>
              </w:rPr>
              <w:br w:type="textWrapping"/>
            </w:r>
            <w:r>
              <w:rPr>
                <w:rFonts w:hint="eastAsia" w:ascii="宋体" w:hAnsi="宋体" w:cs="宋体"/>
                <w:kern w:val="0"/>
                <w:lang w:bidi="ar"/>
              </w:rPr>
              <w:t xml:space="preserve">    </w:t>
            </w:r>
            <w:r>
              <w:rPr>
                <w:rFonts w:ascii="宋体" w:hAnsi="宋体" w:cs="宋体"/>
                <w:kern w:val="0"/>
                <w:lang w:bidi="ar"/>
              </w:rPr>
              <w:t>五、</w:t>
            </w:r>
            <w:r>
              <w:rPr>
                <w:rFonts w:hint="eastAsia" w:ascii="宋体" w:hAnsi="宋体" w:cs="宋体"/>
                <w:kern w:val="0"/>
                <w:lang w:val="en-US" w:eastAsia="zh-CN" w:bidi="ar"/>
              </w:rPr>
              <w:t>生产工序产生的除尘灰作为产品外售，除铁工序产生的除铁物外售废旧物资回收单位；职工生活垃圾由环卫部门收集后集中处置。公司应设置规范化的一般固体废物储存场所，执行《一般工业固体废物贮存、处置场所污染控制标准》（GB18599-2001）及2013年修改单相关规定。</w:t>
            </w:r>
          </w:p>
          <w:p>
            <w:pPr>
              <w:widowControl/>
              <w:numPr>
                <w:ilvl w:val="0"/>
                <w:numId w:val="0"/>
              </w:numPr>
              <w:rPr>
                <w:rFonts w:hint="eastAsia" w:ascii="宋体" w:hAnsi="宋体" w:eastAsia="宋体" w:cs="宋体"/>
                <w:kern w:val="0"/>
                <w:lang w:val="en-US" w:eastAsia="zh-CN" w:bidi="ar"/>
              </w:rPr>
            </w:pPr>
            <w:r>
              <w:rPr>
                <w:rFonts w:hint="eastAsia" w:ascii="宋体" w:hAnsi="宋体" w:cs="宋体"/>
                <w:kern w:val="0"/>
                <w:lang w:bidi="ar"/>
              </w:rPr>
              <w:t xml:space="preserve">    </w:t>
            </w:r>
            <w:r>
              <w:rPr>
                <w:rFonts w:ascii="宋体" w:hAnsi="宋体" w:cs="宋体"/>
                <w:kern w:val="0"/>
                <w:lang w:bidi="ar"/>
              </w:rPr>
              <w:t>六、</w:t>
            </w:r>
            <w:r>
              <w:rPr>
                <w:rFonts w:hint="eastAsia" w:ascii="宋体" w:hAnsi="宋体" w:cs="宋体"/>
                <w:kern w:val="0"/>
                <w:lang w:val="en-US" w:eastAsia="zh-CN" w:bidi="ar"/>
              </w:rPr>
              <w:t>将环境管理纳入日常管理渠道。提高全厂环保意识，建立和健全环保管理网络及环保设施运行台账，加强对各项环保设施的日常维修管理。</w:t>
            </w:r>
            <w:r>
              <w:rPr>
                <w:rFonts w:ascii="宋体" w:hAnsi="宋体" w:cs="宋体"/>
                <w:kern w:val="0"/>
                <w:lang w:bidi="ar"/>
              </w:rPr>
              <w:br w:type="textWrapping"/>
            </w:r>
            <w:r>
              <w:rPr>
                <w:rFonts w:ascii="宋体" w:hAnsi="宋体" w:cs="宋体"/>
                <w:kern w:val="0"/>
                <w:lang w:bidi="ar"/>
              </w:rPr>
              <w:t>  七、</w:t>
            </w:r>
            <w:r>
              <w:rPr>
                <w:rFonts w:hint="eastAsia" w:ascii="宋体" w:hAnsi="宋体" w:cs="宋体"/>
                <w:kern w:val="0"/>
                <w:lang w:val="en-US" w:eastAsia="zh-CN" w:bidi="ar"/>
              </w:rPr>
              <w:t>加强项目区内的绿化</w:t>
            </w:r>
            <w:r>
              <w:rPr>
                <w:rFonts w:hint="eastAsia" w:ascii="宋体" w:hAnsi="宋体" w:cs="宋体"/>
                <w:kern w:val="0"/>
                <w:lang w:bidi="ar"/>
              </w:rPr>
              <w:t>。</w:t>
            </w:r>
            <w:r>
              <w:rPr>
                <w:rFonts w:hint="eastAsia" w:ascii="宋体" w:hAnsi="宋体" w:cs="宋体"/>
                <w:kern w:val="0"/>
                <w:lang w:val="en-US" w:eastAsia="zh-CN" w:bidi="ar"/>
              </w:rPr>
              <w:t>绿化应合理搭配树种，选择高大的常绿乔木与常绿灌木相结合，多选耐粉尘污染的树种。</w:t>
            </w:r>
          </w:p>
          <w:p>
            <w:pPr>
              <w:pStyle w:val="17"/>
              <w:ind w:left="0" w:leftChars="0" w:firstLine="480"/>
              <w:rPr>
                <w:rFonts w:hint="eastAsia"/>
                <w:lang w:val="en-US"/>
              </w:rPr>
            </w:pPr>
            <w:r>
              <w:rPr>
                <w:rFonts w:hint="eastAsia"/>
              </w:rPr>
              <w:t>八、</w:t>
            </w:r>
            <w:r>
              <w:rPr>
                <w:rFonts w:hint="eastAsia" w:ascii="宋体" w:hAnsi="宋体" w:cs="宋体"/>
                <w:kern w:val="0"/>
                <w:lang w:val="en-US" w:eastAsia="zh-CN" w:bidi="ar"/>
              </w:rPr>
              <w:t>项目建设要严格执行环境保护“三同时”制度</w:t>
            </w:r>
            <w:r>
              <w:rPr>
                <w:rFonts w:ascii="宋体" w:hAnsi="宋体" w:cs="宋体"/>
                <w:kern w:val="0"/>
                <w:lang w:bidi="ar"/>
              </w:rPr>
              <w:t>。</w:t>
            </w:r>
            <w:r>
              <w:rPr>
                <w:rFonts w:hint="eastAsia" w:ascii="宋体" w:hAnsi="宋体" w:cs="宋体"/>
                <w:kern w:val="0"/>
                <w:lang w:val="en-US" w:eastAsia="zh-CN" w:bidi="ar"/>
              </w:rPr>
              <w:t>工程应按有关要求开展环境监理工作，宿松县环境监察大队负责该项目日常环境监管工作。</w:t>
            </w:r>
          </w:p>
          <w:p>
            <w:pPr>
              <w:pStyle w:val="5"/>
              <w:outlineLvl w:val="2"/>
            </w:pPr>
            <w:r>
              <w:t>环评及其批复文件落实情况</w:t>
            </w:r>
          </w:p>
          <w:p>
            <w:pPr>
              <w:pStyle w:val="7"/>
              <w:numPr>
                <w:ilvl w:val="4"/>
                <w:numId w:val="7"/>
              </w:numPr>
              <w:outlineLvl w:val="4"/>
            </w:pPr>
            <w:r>
              <w:t>环保措施落实情况检查</w:t>
            </w:r>
          </w:p>
          <w:p>
            <w:pPr>
              <w:ind w:firstLine="480"/>
            </w:pPr>
            <w:r>
              <w:t>本次验收结合现场逐条对照环评及其批复文件，项目环境保护措施、卫生防护范围无敏感目标要求均可满足环评及其批复文件要求。存在不一致的有：</w:t>
            </w:r>
          </w:p>
          <w:p>
            <w:pPr>
              <w:ind w:firstLine="480"/>
              <w:rPr>
                <w:rFonts w:hint="eastAsia" w:eastAsia="宋体"/>
                <w:lang w:val="en-US" w:eastAsia="zh-CN"/>
              </w:rPr>
            </w:pPr>
            <w:r>
              <w:rPr>
                <w:rFonts w:hint="eastAsia"/>
                <w:lang w:val="en-US" w:eastAsia="zh-CN"/>
              </w:rPr>
              <w:t>项目用水为井用水，其中宿舍楼、研发中心、员工活动中心未建设，成品仓库及原料堆场建在1#厂房内，仅位置发生变化。</w:t>
            </w:r>
          </w:p>
          <w:p>
            <w:pPr>
              <w:pStyle w:val="7"/>
              <w:numPr>
                <w:ilvl w:val="4"/>
                <w:numId w:val="7"/>
              </w:numPr>
              <w:outlineLvl w:val="4"/>
            </w:pPr>
            <w:r>
              <w:t>项目变动内容判定</w:t>
            </w:r>
          </w:p>
          <w:p>
            <w:pPr>
              <w:ind w:firstLine="480"/>
            </w:pPr>
            <w:r>
              <w:t>环境保护部办公厅发布的《关于印发环评管理中部分行业建设项目重大变动清单的通知》（环办[2015]52号文）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ind w:firstLine="480"/>
            </w:pPr>
            <w:r>
              <w:t>项目</w:t>
            </w:r>
            <w:r>
              <w:rPr>
                <w:rFonts w:hint="eastAsia"/>
              </w:rPr>
              <w:t>上述变动</w:t>
            </w:r>
            <w:r>
              <w:t>不属于重大变动，变动内容纳入本次验收管理。</w:t>
            </w:r>
          </w:p>
          <w:p>
            <w:pPr>
              <w:ind w:firstLine="480"/>
            </w:pPr>
          </w:p>
          <w:p>
            <w:pPr>
              <w:ind w:firstLine="480"/>
            </w:pPr>
          </w:p>
          <w:p>
            <w:pPr>
              <w:ind w:firstLine="480"/>
            </w:pPr>
          </w:p>
          <w:p>
            <w:pPr>
              <w:ind w:firstLine="0" w:firstLineChars="0"/>
            </w:pPr>
          </w:p>
          <w:p>
            <w:pPr>
              <w:ind w:firstLine="480"/>
            </w:pPr>
          </w:p>
          <w:p>
            <w:pPr>
              <w:ind w:firstLine="480"/>
            </w:pPr>
          </w:p>
          <w:p>
            <w:pPr>
              <w:ind w:firstLine="480"/>
            </w:pPr>
          </w:p>
          <w:p>
            <w:pPr>
              <w:ind w:firstLine="480"/>
            </w:pPr>
          </w:p>
          <w:p>
            <w:pPr>
              <w:ind w:firstLine="480"/>
            </w:pPr>
          </w:p>
          <w:p>
            <w:pPr>
              <w:ind w:firstLine="480"/>
            </w:pPr>
          </w:p>
          <w:p>
            <w:pPr>
              <w:ind w:firstLine="480"/>
            </w:pPr>
          </w:p>
          <w:p>
            <w:pPr>
              <w:pStyle w:val="17"/>
              <w:ind w:left="0" w:leftChars="0" w:firstLine="0" w:firstLineChars="0"/>
              <w:rPr>
                <w:rFonts w:hint="eastAsia"/>
              </w:rPr>
            </w:pPr>
            <w:r>
              <w:rPr>
                <w:rFonts w:hint="eastAsia"/>
              </w:rPr>
              <w:t xml:space="preserve">   </w:t>
            </w:r>
          </w:p>
          <w:p>
            <w:pPr>
              <w:pStyle w:val="17"/>
              <w:ind w:left="0" w:leftChars="0" w:firstLine="0" w:firstLineChars="0"/>
              <w:rPr>
                <w:rFonts w:hint="eastAsia"/>
              </w:rPr>
            </w:pPr>
          </w:p>
          <w:p>
            <w:pPr>
              <w:pStyle w:val="17"/>
              <w:ind w:left="0" w:leftChars="0" w:firstLine="0" w:firstLineChars="0"/>
              <w:rPr>
                <w:rFonts w:hint="eastAsia"/>
              </w:rPr>
            </w:pPr>
          </w:p>
          <w:p>
            <w:pPr>
              <w:pStyle w:val="17"/>
              <w:ind w:left="0" w:leftChars="0" w:firstLine="0" w:firstLineChars="0"/>
              <w:rPr>
                <w:rFonts w:hint="eastAsia"/>
              </w:rPr>
            </w:pPr>
          </w:p>
          <w:p>
            <w:pPr>
              <w:pStyle w:val="17"/>
              <w:ind w:left="0" w:leftChars="0" w:firstLine="0" w:firstLineChars="0"/>
              <w:rPr>
                <w:rFonts w:hint="eastAsia"/>
              </w:rPr>
            </w:pPr>
          </w:p>
          <w:p>
            <w:pPr>
              <w:pStyle w:val="17"/>
              <w:ind w:left="0" w:leftChars="0" w:firstLine="0" w:firstLineChars="0"/>
              <w:rPr>
                <w:rFonts w:hint="eastAsia"/>
              </w:rPr>
            </w:pPr>
          </w:p>
          <w:p>
            <w:pPr>
              <w:pStyle w:val="17"/>
              <w:ind w:left="0" w:leftChars="0" w:firstLine="0" w:firstLineChars="0"/>
              <w:rPr>
                <w:rFonts w:hint="eastAsia"/>
              </w:rPr>
            </w:pPr>
          </w:p>
        </w:tc>
      </w:tr>
    </w:tbl>
    <w:p>
      <w:pPr>
        <w:pStyle w:val="3"/>
      </w:pPr>
      <w:r>
        <w:t>验收质量保证及质量控制</w:t>
      </w:r>
    </w:p>
    <w:tbl>
      <w:tblPr>
        <w:tblStyle w:val="28"/>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42" w:type="dxa"/>
            <w:noWrap w:val="0"/>
            <w:vAlign w:val="top"/>
          </w:tcPr>
          <w:p>
            <w:pPr>
              <w:pStyle w:val="4"/>
              <w:outlineLvl w:val="1"/>
            </w:pPr>
            <w:r>
              <w:t>验收监测质量保证及质量控制</w:t>
            </w:r>
          </w:p>
          <w:p>
            <w:pPr>
              <w:ind w:firstLine="480"/>
            </w:pPr>
            <w:r>
              <w:t>建设单位通过稳定的生产工况保证了生产工况达到75%以上（监测期间生产工况</w:t>
            </w:r>
            <w:r>
              <w:rPr>
                <w:rFonts w:hint="eastAsia"/>
              </w:rPr>
              <w:t>9</w:t>
            </w:r>
            <w:r>
              <w:rPr>
                <w:rFonts w:hint="eastAsia"/>
                <w:lang w:val="en-US" w:eastAsia="zh-CN"/>
              </w:rPr>
              <w:t>1</w:t>
            </w:r>
            <w:r>
              <w:rPr>
                <w:rFonts w:hint="eastAsia"/>
              </w:rPr>
              <w:t>%～9</w:t>
            </w:r>
            <w:r>
              <w:rPr>
                <w:rFonts w:hint="eastAsia"/>
                <w:lang w:val="en-US" w:eastAsia="zh-CN"/>
              </w:rPr>
              <w:t>7</w:t>
            </w:r>
            <w:r>
              <w:rPr>
                <w:rFonts w:hint="eastAsia"/>
              </w:rPr>
              <w:t>%</w:t>
            </w:r>
            <w:r>
              <w:t>）。企业安全环保部工作人员及污染治理运行单位保证污染控制设施处于良好状态、稳定运行，监测单位建立并实施质量保证方案，以保证监测数据的质量。</w:t>
            </w:r>
          </w:p>
          <w:p>
            <w:pPr>
              <w:pStyle w:val="5"/>
              <w:outlineLvl w:val="2"/>
            </w:pPr>
            <w:r>
              <w:t>监测分析方法</w:t>
            </w:r>
          </w:p>
          <w:p>
            <w:pPr>
              <w:pStyle w:val="7"/>
              <w:numPr>
                <w:ilvl w:val="4"/>
                <w:numId w:val="8"/>
              </w:numPr>
              <w:tabs>
                <w:tab w:val="clear" w:pos="0"/>
              </w:tabs>
              <w:outlineLvl w:val="4"/>
            </w:pPr>
            <w:r>
              <w:t>废气监测</w:t>
            </w:r>
          </w:p>
          <w:p>
            <w:pPr>
              <w:pStyle w:val="10"/>
              <w:outlineLvl w:val="7"/>
            </w:pPr>
            <w:r>
              <w:t>检测项目分析方法、方法依据及最低检出浓度</w:t>
            </w:r>
          </w:p>
          <w:tbl>
            <w:tblPr>
              <w:tblStyle w:val="50"/>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566"/>
              <w:gridCol w:w="407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54" w:type="dxa"/>
                  <w:tcBorders>
                    <w:top w:val="single" w:color="auto" w:sz="4" w:space="0"/>
                    <w:left w:val="single" w:color="auto" w:sz="4" w:space="0"/>
                    <w:bottom w:val="single" w:color="auto" w:sz="4" w:space="0"/>
                    <w:right w:val="single" w:color="auto" w:sz="4" w:space="0"/>
                  </w:tcBorders>
                  <w:noWrap w:val="0"/>
                  <w:vAlign w:val="center"/>
                </w:tcPr>
                <w:p>
                  <w:pPr>
                    <w:pStyle w:val="31"/>
                  </w:pPr>
                  <w:r>
                    <w:t>样品类别</w:t>
                  </w:r>
                </w:p>
              </w:tc>
              <w:tc>
                <w:tcPr>
                  <w:tcW w:w="1566" w:type="dxa"/>
                  <w:tcBorders>
                    <w:top w:val="single" w:color="auto" w:sz="4" w:space="0"/>
                    <w:left w:val="nil"/>
                    <w:bottom w:val="single" w:color="auto" w:sz="4" w:space="0"/>
                    <w:right w:val="single" w:color="auto" w:sz="4" w:space="0"/>
                  </w:tcBorders>
                  <w:noWrap w:val="0"/>
                  <w:vAlign w:val="center"/>
                </w:tcPr>
                <w:p>
                  <w:pPr>
                    <w:pStyle w:val="31"/>
                  </w:pPr>
                  <w:r>
                    <w:t>检测项目</w:t>
                  </w:r>
                </w:p>
              </w:tc>
              <w:tc>
                <w:tcPr>
                  <w:tcW w:w="4070" w:type="dxa"/>
                  <w:tcBorders>
                    <w:top w:val="single" w:color="auto" w:sz="4" w:space="0"/>
                    <w:left w:val="nil"/>
                    <w:bottom w:val="single" w:color="auto" w:sz="4" w:space="0"/>
                    <w:right w:val="single" w:color="auto" w:sz="4" w:space="0"/>
                  </w:tcBorders>
                  <w:noWrap w:val="0"/>
                  <w:vAlign w:val="center"/>
                </w:tcPr>
                <w:p>
                  <w:pPr>
                    <w:pStyle w:val="31"/>
                  </w:pPr>
                  <w:r>
                    <w:t>检测标准（方法）及编号（含年号）</w:t>
                  </w:r>
                </w:p>
              </w:tc>
              <w:tc>
                <w:tcPr>
                  <w:tcW w:w="1926" w:type="dxa"/>
                  <w:tcBorders>
                    <w:top w:val="single" w:color="auto" w:sz="4" w:space="0"/>
                    <w:left w:val="nil"/>
                    <w:bottom w:val="single" w:color="auto" w:sz="4" w:space="0"/>
                    <w:right w:val="single" w:color="auto" w:sz="4" w:space="0"/>
                  </w:tcBorders>
                  <w:noWrap w:val="0"/>
                  <w:vAlign w:val="center"/>
                </w:tcPr>
                <w:p>
                  <w:pPr>
                    <w:pStyle w:val="31"/>
                  </w:pPr>
                  <w:r>
                    <w:t>方法检测限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1454"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rPr>
                    <w:t>无</w:t>
                  </w:r>
                  <w:r>
                    <w:t>组织废气</w:t>
                  </w:r>
                </w:p>
              </w:tc>
              <w:tc>
                <w:tcPr>
                  <w:tcW w:w="1566" w:type="dxa"/>
                  <w:tcBorders>
                    <w:top w:val="single" w:color="auto" w:sz="4" w:space="0"/>
                    <w:left w:val="nil"/>
                    <w:bottom w:val="single" w:color="auto" w:sz="4" w:space="0"/>
                    <w:right w:val="single" w:color="auto" w:sz="4" w:space="0"/>
                  </w:tcBorders>
                  <w:noWrap w:val="0"/>
                  <w:vAlign w:val="center"/>
                </w:tcPr>
                <w:p>
                  <w:pPr>
                    <w:pStyle w:val="31"/>
                    <w:rPr>
                      <w:rFonts w:hint="eastAsia"/>
                    </w:rPr>
                  </w:pPr>
                  <w:r>
                    <w:rPr>
                      <w:rFonts w:hint="eastAsia"/>
                    </w:rPr>
                    <w:t>颗粒物</w:t>
                  </w:r>
                </w:p>
              </w:tc>
              <w:tc>
                <w:tcPr>
                  <w:tcW w:w="4070" w:type="dxa"/>
                  <w:tcBorders>
                    <w:top w:val="single" w:color="auto" w:sz="4" w:space="0"/>
                    <w:left w:val="nil"/>
                    <w:bottom w:val="single" w:color="auto" w:sz="4" w:space="0"/>
                    <w:right w:val="single" w:color="auto" w:sz="4" w:space="0"/>
                  </w:tcBorders>
                  <w:noWrap w:val="0"/>
                  <w:vAlign w:val="center"/>
                </w:tcPr>
                <w:p>
                  <w:pPr>
                    <w:ind w:firstLine="420"/>
                    <w:jc w:val="center"/>
                    <w:rPr>
                      <w:sz w:val="21"/>
                      <w:szCs w:val="21"/>
                    </w:rPr>
                  </w:pPr>
                  <w:r>
                    <w:rPr>
                      <w:sz w:val="21"/>
                      <w:szCs w:val="21"/>
                    </w:rPr>
                    <w:t>环境空气 总悬浮颗粒物测定 重量法GB15432-1995</w:t>
                  </w:r>
                </w:p>
              </w:tc>
              <w:tc>
                <w:tcPr>
                  <w:tcW w:w="1926" w:type="dxa"/>
                  <w:tcBorders>
                    <w:top w:val="single" w:color="auto" w:sz="4" w:space="0"/>
                    <w:left w:val="nil"/>
                    <w:bottom w:val="single" w:color="auto" w:sz="4" w:space="0"/>
                    <w:right w:val="single" w:color="auto" w:sz="4" w:space="0"/>
                  </w:tcBorders>
                  <w:noWrap w:val="0"/>
                  <w:vAlign w:val="center"/>
                </w:tcPr>
                <w:p>
                  <w:pPr>
                    <w:pStyle w:val="31"/>
                    <w:rPr>
                      <w:color w:val="FF0000"/>
                    </w:rPr>
                  </w:pPr>
                  <w:r>
                    <w:rPr>
                      <w:rFonts w:hint="eastAsia"/>
                    </w:rPr>
                    <w:t>0.001mg/m3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1454" w:type="dxa"/>
                  <w:noWrap w:val="0"/>
                  <w:vAlign w:val="center"/>
                </w:tcPr>
                <w:p>
                  <w:pPr>
                    <w:pStyle w:val="31"/>
                  </w:pPr>
                  <w:r>
                    <w:t>有组织废气</w:t>
                  </w:r>
                </w:p>
              </w:tc>
              <w:tc>
                <w:tcPr>
                  <w:tcW w:w="1566" w:type="dxa"/>
                  <w:noWrap w:val="0"/>
                  <w:vAlign w:val="center"/>
                </w:tcPr>
                <w:p>
                  <w:pPr>
                    <w:pStyle w:val="31"/>
                    <w:rPr>
                      <w:rFonts w:hint="eastAsia"/>
                    </w:rPr>
                  </w:pPr>
                  <w:r>
                    <w:rPr>
                      <w:rFonts w:hint="eastAsia"/>
                    </w:rPr>
                    <w:t>粉尘</w:t>
                  </w:r>
                </w:p>
              </w:tc>
              <w:tc>
                <w:tcPr>
                  <w:tcW w:w="4070" w:type="dxa"/>
                  <w:noWrap w:val="0"/>
                  <w:vAlign w:val="center"/>
                </w:tcPr>
                <w:p>
                  <w:pPr>
                    <w:ind w:firstLine="420"/>
                    <w:jc w:val="center"/>
                    <w:rPr>
                      <w:sz w:val="21"/>
                      <w:szCs w:val="21"/>
                    </w:rPr>
                  </w:pPr>
                  <w:r>
                    <w:rPr>
                      <w:sz w:val="21"/>
                      <w:szCs w:val="21"/>
                    </w:rPr>
                    <w:t>固定污染源排气中颗粒物测定与气态污染物采样方法 GB16157-1996</w:t>
                  </w:r>
                </w:p>
              </w:tc>
              <w:tc>
                <w:tcPr>
                  <w:tcW w:w="1926" w:type="dxa"/>
                  <w:noWrap w:val="0"/>
                  <w:vAlign w:val="center"/>
                </w:tcPr>
                <w:p>
                  <w:pPr>
                    <w:pStyle w:val="31"/>
                    <w:rPr>
                      <w:color w:val="FF0000"/>
                    </w:rPr>
                  </w:pPr>
                  <w:r>
                    <w:rPr>
                      <w:color w:val="000000"/>
                    </w:rPr>
                    <w:t>—</w:t>
                  </w:r>
                </w:p>
              </w:tc>
            </w:tr>
          </w:tbl>
          <w:p>
            <w:pPr>
              <w:ind w:firstLine="0" w:firstLineChars="0"/>
            </w:pPr>
          </w:p>
          <w:p>
            <w:pPr>
              <w:pStyle w:val="7"/>
              <w:numPr>
                <w:ilvl w:val="4"/>
                <w:numId w:val="8"/>
              </w:numPr>
              <w:outlineLvl w:val="4"/>
            </w:pPr>
            <w:r>
              <w:t>噪声监测</w:t>
            </w:r>
          </w:p>
          <w:p>
            <w:pPr>
              <w:pStyle w:val="10"/>
              <w:outlineLvl w:val="7"/>
            </w:pPr>
            <w:bookmarkStart w:id="4" w:name="_Toc10042"/>
            <w:r>
              <w:t>检测项目分析方法、方法依据及最低检出浓度</w:t>
            </w:r>
            <w:bookmarkEnd w:id="4"/>
          </w:p>
          <w:tbl>
            <w:tblPr>
              <w:tblStyle w:val="50"/>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583"/>
              <w:gridCol w:w="4067"/>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7" w:type="dxa"/>
                  <w:noWrap w:val="0"/>
                  <w:vAlign w:val="center"/>
                </w:tcPr>
                <w:p>
                  <w:pPr>
                    <w:pStyle w:val="31"/>
                  </w:pPr>
                  <w:r>
                    <w:t>样品类别</w:t>
                  </w:r>
                </w:p>
              </w:tc>
              <w:tc>
                <w:tcPr>
                  <w:tcW w:w="1583" w:type="dxa"/>
                  <w:noWrap w:val="0"/>
                  <w:vAlign w:val="center"/>
                </w:tcPr>
                <w:p>
                  <w:pPr>
                    <w:pStyle w:val="31"/>
                  </w:pPr>
                  <w:r>
                    <w:t>检测项目</w:t>
                  </w:r>
                </w:p>
              </w:tc>
              <w:tc>
                <w:tcPr>
                  <w:tcW w:w="4067" w:type="dxa"/>
                  <w:noWrap w:val="0"/>
                  <w:vAlign w:val="center"/>
                </w:tcPr>
                <w:p>
                  <w:pPr>
                    <w:pStyle w:val="31"/>
                  </w:pPr>
                  <w:r>
                    <w:t>检测标准（方法）及编号（含年号）</w:t>
                  </w:r>
                </w:p>
              </w:tc>
              <w:tc>
                <w:tcPr>
                  <w:tcW w:w="1929" w:type="dxa"/>
                  <w:noWrap w:val="0"/>
                  <w:vAlign w:val="center"/>
                </w:tcPr>
                <w:p>
                  <w:pPr>
                    <w:pStyle w:val="31"/>
                  </w:pPr>
                  <w:r>
                    <w:t>方法检测限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7" w:type="dxa"/>
                  <w:noWrap w:val="0"/>
                  <w:vAlign w:val="center"/>
                </w:tcPr>
                <w:p>
                  <w:pPr>
                    <w:pStyle w:val="31"/>
                  </w:pPr>
                  <w:r>
                    <w:t>噪声</w:t>
                  </w:r>
                </w:p>
              </w:tc>
              <w:tc>
                <w:tcPr>
                  <w:tcW w:w="1583" w:type="dxa"/>
                  <w:noWrap w:val="0"/>
                  <w:vAlign w:val="center"/>
                </w:tcPr>
                <w:p>
                  <w:pPr>
                    <w:pStyle w:val="31"/>
                  </w:pPr>
                  <w:r>
                    <w:t>厂界噪声</w:t>
                  </w:r>
                </w:p>
              </w:tc>
              <w:tc>
                <w:tcPr>
                  <w:tcW w:w="4067" w:type="dxa"/>
                  <w:noWrap w:val="0"/>
                  <w:vAlign w:val="center"/>
                </w:tcPr>
                <w:p>
                  <w:pPr>
                    <w:pStyle w:val="31"/>
                  </w:pPr>
                  <w:r>
                    <w:t>工业企业厂界环境噪声排放标准GB12348-2008</w:t>
                  </w:r>
                </w:p>
              </w:tc>
              <w:tc>
                <w:tcPr>
                  <w:tcW w:w="1929" w:type="dxa"/>
                  <w:noWrap w:val="0"/>
                  <w:vAlign w:val="center"/>
                </w:tcPr>
                <w:p>
                  <w:pPr>
                    <w:pStyle w:val="31"/>
                  </w:pPr>
                  <w:r>
                    <w:t>—</w:t>
                  </w:r>
                </w:p>
              </w:tc>
            </w:tr>
          </w:tbl>
          <w:p>
            <w:pPr>
              <w:pStyle w:val="33"/>
            </w:pPr>
          </w:p>
          <w:p>
            <w:pPr>
              <w:pStyle w:val="5"/>
              <w:outlineLvl w:val="2"/>
            </w:pPr>
            <w:bookmarkStart w:id="5" w:name="_Toc8392"/>
            <w:bookmarkStart w:id="6" w:name="_Toc15469"/>
            <w:bookmarkStart w:id="7" w:name="_Toc30080"/>
            <w:r>
              <w:t>监测仪器</w:t>
            </w:r>
            <w:bookmarkEnd w:id="5"/>
            <w:bookmarkEnd w:id="6"/>
            <w:bookmarkEnd w:id="7"/>
          </w:p>
          <w:p>
            <w:pPr>
              <w:pStyle w:val="10"/>
              <w:outlineLvl w:val="7"/>
            </w:pPr>
            <w:bookmarkStart w:id="8" w:name="_Toc8435"/>
            <w:r>
              <w:t>本次验收监测及分析主要监测仪器一览表</w:t>
            </w:r>
            <w:bookmarkEnd w:id="8"/>
          </w:p>
          <w:tbl>
            <w:tblPr>
              <w:tblStyle w:val="50"/>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2115"/>
              <w:gridCol w:w="186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3" w:type="dxa"/>
                  <w:tcBorders>
                    <w:top w:val="single" w:color="auto" w:sz="4" w:space="0"/>
                    <w:left w:val="single" w:color="auto" w:sz="4" w:space="0"/>
                    <w:bottom w:val="single" w:color="auto" w:sz="4" w:space="0"/>
                    <w:right w:val="single" w:color="auto" w:sz="4" w:space="0"/>
                  </w:tcBorders>
                  <w:noWrap w:val="0"/>
                  <w:vAlign w:val="center"/>
                </w:tcPr>
                <w:p>
                  <w:pPr>
                    <w:pStyle w:val="31"/>
                  </w:pPr>
                  <w:r>
                    <w:t>器设备名称</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pStyle w:val="31"/>
                  </w:pPr>
                  <w:r>
                    <w:t>规格型号</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rPr>
                    <w:t>出厂仪器编号</w:t>
                  </w:r>
                </w:p>
              </w:tc>
              <w:tc>
                <w:tcPr>
                  <w:tcW w:w="2378" w:type="dxa"/>
                  <w:tcBorders>
                    <w:top w:val="single" w:color="auto" w:sz="4" w:space="0"/>
                    <w:left w:val="single" w:color="auto" w:sz="4" w:space="0"/>
                    <w:bottom w:val="single" w:color="auto" w:sz="4" w:space="0"/>
                    <w:right w:val="single" w:color="auto" w:sz="4" w:space="0"/>
                  </w:tcBorders>
                  <w:noWrap w:val="0"/>
                  <w:vAlign w:val="center"/>
                </w:tcPr>
                <w:p>
                  <w:pPr>
                    <w:pStyle w:val="31"/>
                  </w:pPr>
                  <w: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2663"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rPr>
                    <w:t>环境空气颗粒物综合采样器</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rPr>
                    <w:t>ZR-320 B型</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rPr>
                    <w:t>3920B16081828</w:t>
                  </w:r>
                </w:p>
              </w:tc>
              <w:tc>
                <w:tcPr>
                  <w:tcW w:w="2378" w:type="dxa"/>
                  <w:tcBorders>
                    <w:top w:val="single" w:color="auto" w:sz="4" w:space="0"/>
                    <w:left w:val="single" w:color="auto" w:sz="4" w:space="0"/>
                    <w:bottom w:val="single" w:color="auto" w:sz="4" w:space="0"/>
                    <w:right w:val="single" w:color="auto" w:sz="4" w:space="0"/>
                  </w:tcBorders>
                  <w:noWrap w:val="0"/>
                  <w:vAlign w:val="center"/>
                </w:tcPr>
                <w:p>
                  <w:pPr>
                    <w:pStyle w:val="31"/>
                  </w:pPr>
                  <w:r>
                    <w:t>青岛众瑞智能仪器有限公司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663" w:type="dxa"/>
                  <w:tcBorders>
                    <w:top w:val="single" w:color="auto" w:sz="4" w:space="0"/>
                    <w:left w:val="single" w:color="auto" w:sz="4" w:space="0"/>
                    <w:bottom w:val="single" w:color="auto" w:sz="4" w:space="0"/>
                    <w:right w:val="single" w:color="auto" w:sz="4" w:space="0"/>
                  </w:tcBorders>
                  <w:noWrap w:val="0"/>
                  <w:vAlign w:val="center"/>
                </w:tcPr>
                <w:p>
                  <w:pPr>
                    <w:pStyle w:val="31"/>
                  </w:pPr>
                  <w:r>
                    <w:t>自动烟尘烟气综合测试仪</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pStyle w:val="31"/>
                  </w:pPr>
                  <w:r>
                    <w:t>ZR-3260</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31"/>
                  </w:pPr>
                  <w:r>
                    <w:t>3260A17061122</w:t>
                  </w:r>
                </w:p>
              </w:tc>
              <w:tc>
                <w:tcPr>
                  <w:tcW w:w="2378" w:type="dxa"/>
                  <w:tcBorders>
                    <w:top w:val="single" w:color="auto" w:sz="4" w:space="0"/>
                    <w:left w:val="single" w:color="auto" w:sz="4" w:space="0"/>
                    <w:bottom w:val="single" w:color="auto" w:sz="4" w:space="0"/>
                    <w:right w:val="single" w:color="auto" w:sz="4" w:space="0"/>
                  </w:tcBorders>
                  <w:noWrap w:val="0"/>
                  <w:vAlign w:val="center"/>
                </w:tcPr>
                <w:p>
                  <w:pPr>
                    <w:pStyle w:val="31"/>
                  </w:pPr>
                  <w:r>
                    <w:t>青岛众瑞智能仪器有限公司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2663" w:type="dxa"/>
                  <w:tcBorders>
                    <w:top w:val="single" w:color="auto" w:sz="4" w:space="0"/>
                    <w:left w:val="single" w:color="auto" w:sz="4" w:space="0"/>
                    <w:bottom w:val="single" w:color="auto" w:sz="4" w:space="0"/>
                    <w:right w:val="single" w:color="auto" w:sz="4" w:space="0"/>
                  </w:tcBorders>
                  <w:noWrap w:val="0"/>
                  <w:vAlign w:val="center"/>
                </w:tcPr>
                <w:p>
                  <w:pPr>
                    <w:pStyle w:val="31"/>
                  </w:pPr>
                  <w:r>
                    <w:t>声级计</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pStyle w:val="31"/>
                  </w:pPr>
                  <w:r>
                    <w:t>AWA6228+</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31"/>
                  </w:pPr>
                  <w:r>
                    <w:t>/</w:t>
                  </w:r>
                </w:p>
              </w:tc>
              <w:tc>
                <w:tcPr>
                  <w:tcW w:w="2378" w:type="dxa"/>
                  <w:tcBorders>
                    <w:top w:val="single" w:color="auto" w:sz="4" w:space="0"/>
                    <w:left w:val="single" w:color="auto" w:sz="4" w:space="0"/>
                    <w:bottom w:val="single" w:color="auto" w:sz="4" w:space="0"/>
                    <w:right w:val="single" w:color="auto" w:sz="4" w:space="0"/>
                  </w:tcBorders>
                  <w:noWrap w:val="0"/>
                  <w:vAlign w:val="center"/>
                </w:tcPr>
                <w:p>
                  <w:pPr>
                    <w:pStyle w:val="31"/>
                  </w:pPr>
                  <w:r>
                    <w:t>杭州爱华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2663" w:type="dxa"/>
                  <w:tcBorders>
                    <w:top w:val="single" w:color="auto" w:sz="4" w:space="0"/>
                    <w:left w:val="single" w:color="auto" w:sz="4" w:space="0"/>
                    <w:bottom w:val="single" w:color="auto" w:sz="4" w:space="0"/>
                    <w:right w:val="single" w:color="auto" w:sz="4" w:space="0"/>
                  </w:tcBorders>
                  <w:noWrap w:val="0"/>
                  <w:vAlign w:val="center"/>
                </w:tcPr>
                <w:p>
                  <w:pPr>
                    <w:pStyle w:val="31"/>
                  </w:pPr>
                  <w:r>
                    <w:t>声级计校准仪</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pStyle w:val="31"/>
                  </w:pPr>
                  <w:r>
                    <w:t>SC-05</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31"/>
                  </w:pPr>
                  <w:r>
                    <w:t>150426984</w:t>
                  </w:r>
                </w:p>
              </w:tc>
              <w:tc>
                <w:tcPr>
                  <w:tcW w:w="2378" w:type="dxa"/>
                  <w:tcBorders>
                    <w:top w:val="single" w:color="auto" w:sz="4" w:space="0"/>
                    <w:left w:val="single" w:color="auto" w:sz="4" w:space="0"/>
                    <w:bottom w:val="single" w:color="auto" w:sz="4" w:space="0"/>
                    <w:right w:val="single" w:color="auto" w:sz="4" w:space="0"/>
                  </w:tcBorders>
                  <w:noWrap w:val="0"/>
                  <w:vAlign w:val="center"/>
                </w:tcPr>
                <w:p>
                  <w:pPr>
                    <w:pStyle w:val="31"/>
                  </w:pPr>
                  <w:r>
                    <w:t>深圳华盛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2663"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eastAsia="宋体"/>
                      <w:lang w:eastAsia="zh-CN"/>
                    </w:rPr>
                  </w:pPr>
                  <w:r>
                    <w:rPr>
                      <w:rFonts w:hint="eastAsia"/>
                      <w:lang w:eastAsia="zh-CN"/>
                    </w:rPr>
                    <w:t>万分之一天平</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eastAsia="宋体"/>
                      <w:lang w:val="en-US" w:eastAsia="zh-CN"/>
                    </w:rPr>
                  </w:pPr>
                  <w:r>
                    <w:rPr>
                      <w:rFonts w:hint="eastAsia"/>
                      <w:lang w:val="en-US" w:eastAsia="zh-CN"/>
                    </w:rPr>
                    <w:t>FA2004B</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eastAsia="宋体"/>
                      <w:lang w:val="en-US" w:eastAsia="zh-CN"/>
                    </w:rPr>
                  </w:pPr>
                  <w:r>
                    <w:rPr>
                      <w:rFonts w:hint="eastAsia"/>
                      <w:lang w:val="en-US" w:eastAsia="zh-CN"/>
                    </w:rPr>
                    <w:t>/</w:t>
                  </w:r>
                </w:p>
              </w:tc>
              <w:tc>
                <w:tcPr>
                  <w:tcW w:w="2378" w:type="dxa"/>
                  <w:tcBorders>
                    <w:top w:val="single" w:color="auto" w:sz="4" w:space="0"/>
                    <w:left w:val="single" w:color="auto" w:sz="4" w:space="0"/>
                    <w:bottom w:val="single" w:color="auto" w:sz="4" w:space="0"/>
                    <w:right w:val="single" w:color="auto" w:sz="4" w:space="0"/>
                  </w:tcBorders>
                  <w:noWrap w:val="0"/>
                  <w:vAlign w:val="center"/>
                </w:tcPr>
                <w:p>
                  <w:pPr>
                    <w:pStyle w:val="31"/>
                    <w:jc w:val="center"/>
                    <w:rPr>
                      <w:rFonts w:hint="eastAsia" w:eastAsia="宋体"/>
                      <w:lang w:val="en-US" w:eastAsia="zh-CN"/>
                    </w:rPr>
                  </w:pPr>
                  <w:r>
                    <w:rPr>
                      <w:rFonts w:hint="eastAsia"/>
                      <w:lang w:val="en-US" w:eastAsia="zh-CN"/>
                    </w:rPr>
                    <w:t>上海津平</w:t>
                  </w:r>
                </w:p>
              </w:tc>
            </w:tr>
          </w:tbl>
          <w:p>
            <w:pPr>
              <w:pStyle w:val="33"/>
            </w:pPr>
          </w:p>
          <w:p>
            <w:pPr>
              <w:pStyle w:val="5"/>
              <w:outlineLvl w:val="2"/>
            </w:pPr>
            <w:bookmarkStart w:id="9" w:name="_Toc15154"/>
            <w:bookmarkStart w:id="10" w:name="_Toc24062"/>
            <w:bookmarkStart w:id="11" w:name="_Toc19216"/>
            <w:r>
              <w:t>公司资质</w:t>
            </w:r>
            <w:bookmarkEnd w:id="9"/>
            <w:bookmarkEnd w:id="10"/>
            <w:bookmarkEnd w:id="11"/>
            <w:r>
              <w:t>及人员资格</w:t>
            </w:r>
          </w:p>
          <w:p>
            <w:pPr>
              <w:ind w:firstLine="480"/>
            </w:pPr>
            <w:r>
              <w:t>本次现场监测工作由</w:t>
            </w:r>
            <w:r>
              <w:rPr>
                <w:rFonts w:hint="eastAsia"/>
              </w:rPr>
              <w:t>安徽迈峰检测技术有限公司</w:t>
            </w:r>
            <w:r>
              <w:t>进行。该公司检验检测机构资质认定证书编号为：</w:t>
            </w:r>
            <w:r>
              <w:rPr>
                <w:rFonts w:hint="eastAsia"/>
              </w:rPr>
              <w:t>171212050705</w:t>
            </w:r>
            <w:r>
              <w:t>。参与监测工作的所有的人员均持证上岗，对监测过程中涉及的重要技术环节进行了严格的培训。</w:t>
            </w:r>
          </w:p>
          <w:p>
            <w:pPr>
              <w:pStyle w:val="5"/>
              <w:outlineLvl w:val="2"/>
            </w:pPr>
            <w:bookmarkStart w:id="12" w:name="_Toc26490"/>
            <w:bookmarkStart w:id="13" w:name="_Toc14446"/>
            <w:bookmarkStart w:id="14" w:name="_Toc30103"/>
            <w:r>
              <w:t>监测分析过程中的质量保证和质量控制</w:t>
            </w:r>
            <w:bookmarkEnd w:id="12"/>
            <w:bookmarkEnd w:id="13"/>
            <w:bookmarkEnd w:id="14"/>
          </w:p>
          <w:p>
            <w:pPr>
              <w:pStyle w:val="8"/>
              <w:outlineLvl w:val="5"/>
            </w:pPr>
            <w:r>
              <w:t>监测单位根据提供的环境影响报告、监测方案及相关文件，组织监测人员到现场勘察，进行现场点位确认。</w:t>
            </w:r>
          </w:p>
          <w:p>
            <w:pPr>
              <w:pStyle w:val="8"/>
              <w:outlineLvl w:val="5"/>
            </w:pPr>
            <w:r>
              <w:t>根据现场勘察的情况，按照</w:t>
            </w:r>
            <w:bookmarkStart w:id="15" w:name="OLE_LINK4"/>
            <w:r>
              <w:t>《大气污染物无组织排放监测技术导则》（HJ/T 55-2000）、</w:t>
            </w:r>
            <w:bookmarkEnd w:id="15"/>
            <w:r>
              <w:t>《固定源废气监测技术规范》（HJ/T 397-2007）、</w:t>
            </w:r>
            <w:r>
              <w:rPr>
                <w:rFonts w:hint="eastAsia"/>
              </w:rPr>
              <w:t>《</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w:t>
            </w:r>
            <w:r>
              <w:t>、《工业企业厂界环境噪声排放标准》（GB 12348-2008），编制现场监测方案和现场监测实施方案。</w:t>
            </w:r>
          </w:p>
          <w:p>
            <w:pPr>
              <w:pStyle w:val="8"/>
              <w:outlineLvl w:val="5"/>
            </w:pPr>
            <w:r>
              <w:t>使用的标准方法均为现行有效的方法，且方法最低检出限能满足各项监测因子的最高质量标准。</w:t>
            </w:r>
          </w:p>
          <w:p>
            <w:pPr>
              <w:pStyle w:val="8"/>
              <w:outlineLvl w:val="5"/>
            </w:pPr>
            <w:r>
              <w:t>所有的监测人员均能持证上岗，对监测过程中涉及的重要技术环节进行了严格的培训。</w:t>
            </w:r>
          </w:p>
          <w:p>
            <w:pPr>
              <w:pStyle w:val="8"/>
              <w:outlineLvl w:val="5"/>
            </w:pPr>
            <w:r>
              <w:t>实验室分析仪器均经过省级计量部门鉴定，保证了监测数据的准确性和代表性。</w:t>
            </w:r>
          </w:p>
          <w:p>
            <w:pPr>
              <w:pStyle w:val="8"/>
              <w:outlineLvl w:val="5"/>
            </w:pPr>
            <w:r>
              <w:t>数据进行三级审核（室主任审核、质量负责人复审、授权签字人签发）。</w:t>
            </w:r>
          </w:p>
          <w:p>
            <w:pPr>
              <w:pStyle w:val="8"/>
              <w:outlineLvl w:val="5"/>
            </w:pPr>
            <w:r>
              <w:t>样品的采集、运输均按相关的技术规范要求进行。</w:t>
            </w:r>
          </w:p>
          <w:p>
            <w:pPr>
              <w:pStyle w:val="8"/>
              <w:outlineLvl w:val="5"/>
            </w:pPr>
            <w:r>
              <w:t>样品分析质量控制：</w:t>
            </w:r>
          </w:p>
          <w:p>
            <w:pPr>
              <w:pStyle w:val="9"/>
              <w:numPr>
                <w:ilvl w:val="6"/>
                <w:numId w:val="9"/>
              </w:numPr>
              <w:ind w:firstLine="480"/>
              <w:outlineLvl w:val="6"/>
            </w:pPr>
            <w:r>
              <w:t xml:space="preserve">用空白值、标准曲线的相关、截距、斜率评价实验过程的一致性； </w:t>
            </w:r>
          </w:p>
          <w:p>
            <w:pPr>
              <w:pStyle w:val="9"/>
              <w:numPr>
                <w:ilvl w:val="6"/>
                <w:numId w:val="9"/>
              </w:numPr>
              <w:ind w:firstLine="480"/>
              <w:outlineLvl w:val="6"/>
            </w:pPr>
            <w:r>
              <w:t>用现场空白、有证标准物质保证数据的准确度和精确度。</w:t>
            </w:r>
          </w:p>
          <w:p>
            <w:pPr>
              <w:pStyle w:val="5"/>
              <w:outlineLvl w:val="2"/>
            </w:pPr>
            <w:r>
              <w:t>气体监测分析过程中的质量保证和质量控制</w:t>
            </w:r>
          </w:p>
          <w:p>
            <w:pPr>
              <w:pStyle w:val="8"/>
              <w:outlineLvl w:val="5"/>
            </w:pPr>
            <w:r>
              <w:t>尽量避免被测排放物中共存污染物对分析的交叉干扰。</w:t>
            </w:r>
          </w:p>
          <w:p>
            <w:pPr>
              <w:pStyle w:val="8"/>
              <w:outlineLvl w:val="5"/>
            </w:pPr>
            <w:r>
              <w:t>被测排放物的浓度在仪器量程的有效范围（即30%～70%之间）。</w:t>
            </w:r>
          </w:p>
          <w:p>
            <w:pPr>
              <w:pStyle w:val="8"/>
              <w:outlineLvl w:val="5"/>
            </w:pPr>
            <w:r>
              <w:t>烟尘采样器在进入现场前应对采样器流量计、流速计等进行校核。烟气监测（分析）仪器在测试前按监测因子分别用标准气体和流量计对其进行校核（标定），在测试时应保证其采样流量的准确。</w:t>
            </w:r>
            <w:r>
              <w:rPr>
                <w:rFonts w:hint="eastAsia"/>
                <w:lang w:val="en-US" w:eastAsia="zh-CN"/>
              </w:rPr>
              <w:t xml:space="preserve"> </w:t>
            </w:r>
          </w:p>
          <w:p>
            <w:pPr>
              <w:pStyle w:val="5"/>
              <w:tabs>
                <w:tab w:val="clear" w:pos="0"/>
              </w:tabs>
              <w:outlineLvl w:val="2"/>
            </w:pPr>
            <w:r>
              <w:t>噪声监测分析过程中的质量保证和质量控制</w:t>
            </w:r>
          </w:p>
          <w:p>
            <w:pPr>
              <w:pStyle w:val="8"/>
              <w:outlineLvl w:val="5"/>
            </w:pPr>
            <w:r>
              <w:t>噪声监测的测量仪器精度为2型及2型以上的积分平均声级计，其性能需符合《声级计的电、声性能及测试方法》（GB 3785-1983）和《积分平均声级计》（GB/T 17181-1997）的规定要求，每次使用前校验。</w:t>
            </w:r>
          </w:p>
          <w:p>
            <w:pPr>
              <w:pStyle w:val="8"/>
              <w:outlineLvl w:val="5"/>
            </w:pPr>
            <w:r>
              <w:t>测量过程在无雨雪、无雷电天气、风速5m/s以下时进行。</w:t>
            </w:r>
          </w:p>
          <w:p>
            <w:pPr>
              <w:pStyle w:val="8"/>
              <w:outlineLvl w:val="5"/>
            </w:pPr>
            <w:r>
              <w:t>噪声测量仪器在每次测量前后应在现场用声校准器进行声校准，其前后校准示值偏差不应大于0.5dB，否则测量无效。测量需使用延伸电缆时，应将测量仪器与延伸电缆一起进行校准。</w:t>
            </w:r>
          </w:p>
          <w:p>
            <w:pPr>
              <w:ind w:firstLine="480"/>
            </w:pPr>
          </w:p>
          <w:p>
            <w:pPr>
              <w:pStyle w:val="17"/>
              <w:ind w:left="480" w:firstLine="480"/>
            </w:pPr>
          </w:p>
          <w:p>
            <w:pPr>
              <w:pStyle w:val="17"/>
              <w:ind w:left="480" w:firstLine="480"/>
            </w:pPr>
          </w:p>
          <w:p>
            <w:pPr>
              <w:pStyle w:val="17"/>
              <w:ind w:left="480" w:firstLine="480"/>
            </w:pPr>
          </w:p>
          <w:p>
            <w:pPr>
              <w:pStyle w:val="17"/>
              <w:ind w:left="0" w:leftChars="0" w:firstLine="0" w:firstLineChars="0"/>
            </w:pPr>
          </w:p>
        </w:tc>
      </w:tr>
    </w:tbl>
    <w:p>
      <w:pPr>
        <w:ind w:firstLine="480"/>
      </w:pPr>
    </w:p>
    <w:p>
      <w:pPr>
        <w:ind w:firstLine="480"/>
        <w:sectPr>
          <w:pgSz w:w="11906" w:h="16838"/>
          <w:pgMar w:top="1440" w:right="1440" w:bottom="1440" w:left="1440" w:header="708" w:footer="708" w:gutter="0"/>
          <w:cols w:space="720" w:num="1"/>
          <w:docGrid w:linePitch="360" w:charSpace="0"/>
        </w:sectPr>
      </w:pPr>
    </w:p>
    <w:p>
      <w:pPr>
        <w:pStyle w:val="3"/>
      </w:pPr>
      <w:r>
        <w:t>验收监测内容</w:t>
      </w:r>
    </w:p>
    <w:tbl>
      <w:tblPr>
        <w:tblStyle w:val="28"/>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42" w:type="dxa"/>
            <w:noWrap w:val="0"/>
            <w:vAlign w:val="top"/>
          </w:tcPr>
          <w:p>
            <w:pPr>
              <w:pStyle w:val="4"/>
              <w:outlineLvl w:val="1"/>
            </w:pPr>
            <w:r>
              <w:t>验收监测内容</w:t>
            </w:r>
          </w:p>
          <w:p>
            <w:pPr>
              <w:pStyle w:val="5"/>
              <w:outlineLvl w:val="2"/>
            </w:pPr>
            <w:r>
              <w:rPr>
                <w:rFonts w:hint="eastAsia"/>
              </w:rPr>
              <w:t>废水</w:t>
            </w:r>
          </w:p>
          <w:p>
            <w:pPr>
              <w:ind w:firstLine="480"/>
            </w:pPr>
            <w:r>
              <w:rPr>
                <w:rFonts w:hint="eastAsia"/>
              </w:rPr>
              <w:t>本项目</w:t>
            </w:r>
            <w:r>
              <w:rPr>
                <w:rFonts w:hint="eastAsia"/>
                <w:lang w:val="en-US" w:eastAsia="zh-CN"/>
              </w:rPr>
              <w:t>无废水外排。</w:t>
            </w:r>
          </w:p>
          <w:p>
            <w:pPr>
              <w:pStyle w:val="5"/>
              <w:outlineLvl w:val="2"/>
            </w:pPr>
            <w:bookmarkStart w:id="16" w:name="_Toc13124"/>
            <w:bookmarkStart w:id="17" w:name="_Toc18134"/>
            <w:bookmarkStart w:id="18" w:name="_Toc18484"/>
            <w:r>
              <w:t>废气</w:t>
            </w:r>
            <w:bookmarkEnd w:id="16"/>
            <w:bookmarkEnd w:id="17"/>
            <w:bookmarkEnd w:id="18"/>
          </w:p>
          <w:p>
            <w:pPr>
              <w:pStyle w:val="6"/>
              <w:outlineLvl w:val="3"/>
            </w:pPr>
            <w:r>
              <w:t>有组织排放</w:t>
            </w:r>
          </w:p>
          <w:p>
            <w:pPr>
              <w:ind w:firstLine="480"/>
            </w:pPr>
            <w:r>
              <w:rPr>
                <w:rFonts w:hint="eastAsia"/>
              </w:rPr>
              <w:t>因设施前不具备采样条件，故</w:t>
            </w:r>
            <w:r>
              <w:t>本次验收监测了解项目有组织排放废气污染物达标排放情况</w:t>
            </w:r>
            <w:r>
              <w:rPr>
                <w:rFonts w:hint="eastAsia"/>
              </w:rPr>
              <w:t>对排气筒对应的布袋除尘装置出口废气实施监测</w:t>
            </w:r>
            <w:r>
              <w:t>。项目有组织排放废气监测方案详见下表：</w:t>
            </w:r>
          </w:p>
          <w:p>
            <w:pPr>
              <w:pStyle w:val="10"/>
              <w:outlineLvl w:val="7"/>
            </w:pPr>
            <w:r>
              <w:t>废气监测内容</w:t>
            </w:r>
          </w:p>
          <w:tbl>
            <w:tblPr>
              <w:tblStyle w:val="28"/>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458"/>
              <w:gridCol w:w="1457"/>
              <w:gridCol w:w="2756"/>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rPr>
                    <w:t>排气筒</w:t>
                  </w:r>
                </w:p>
              </w:tc>
              <w:tc>
                <w:tcPr>
                  <w:tcW w:w="1458" w:type="dxa"/>
                  <w:tcBorders>
                    <w:top w:val="single" w:color="auto" w:sz="4" w:space="0"/>
                    <w:left w:val="nil"/>
                    <w:bottom w:val="single" w:color="auto" w:sz="4" w:space="0"/>
                    <w:right w:val="single" w:color="auto" w:sz="4" w:space="0"/>
                  </w:tcBorders>
                  <w:noWrap w:val="0"/>
                  <w:vAlign w:val="center"/>
                </w:tcPr>
                <w:p>
                  <w:pPr>
                    <w:pStyle w:val="31"/>
                  </w:pPr>
                  <w:r>
                    <w:rPr>
                      <w:rFonts w:hint="eastAsia"/>
                    </w:rPr>
                    <w:t>对应环节</w:t>
                  </w:r>
                </w:p>
              </w:tc>
              <w:tc>
                <w:tcPr>
                  <w:tcW w:w="1457" w:type="dxa"/>
                  <w:tcBorders>
                    <w:top w:val="single" w:color="auto" w:sz="4" w:space="0"/>
                    <w:left w:val="nil"/>
                    <w:bottom w:val="single" w:color="auto" w:sz="4" w:space="0"/>
                    <w:right w:val="single" w:color="auto" w:sz="4" w:space="0"/>
                  </w:tcBorders>
                  <w:noWrap w:val="0"/>
                  <w:vAlign w:val="center"/>
                </w:tcPr>
                <w:p>
                  <w:pPr>
                    <w:pStyle w:val="31"/>
                  </w:pPr>
                  <w:r>
                    <w:rPr>
                      <w:rFonts w:hint="eastAsia"/>
                    </w:rPr>
                    <w:t>监测污染物</w:t>
                  </w:r>
                </w:p>
              </w:tc>
              <w:tc>
                <w:tcPr>
                  <w:tcW w:w="2756" w:type="dxa"/>
                  <w:tcBorders>
                    <w:top w:val="single" w:color="auto" w:sz="4" w:space="0"/>
                    <w:left w:val="nil"/>
                    <w:bottom w:val="single" w:color="auto" w:sz="4" w:space="0"/>
                    <w:right w:val="single" w:color="auto" w:sz="4" w:space="0"/>
                  </w:tcBorders>
                  <w:noWrap w:val="0"/>
                  <w:vAlign w:val="center"/>
                </w:tcPr>
                <w:p>
                  <w:pPr>
                    <w:pStyle w:val="31"/>
                  </w:pPr>
                  <w:r>
                    <w:rPr>
                      <w:rFonts w:hint="eastAsia"/>
                    </w:rPr>
                    <w:t>频次、要求</w:t>
                  </w:r>
                </w:p>
              </w:tc>
              <w:tc>
                <w:tcPr>
                  <w:tcW w:w="2366" w:type="dxa"/>
                  <w:tcBorders>
                    <w:top w:val="single" w:color="auto" w:sz="4" w:space="0"/>
                    <w:left w:val="nil"/>
                    <w:bottom w:val="single" w:color="auto" w:sz="4" w:space="0"/>
                    <w:right w:val="single" w:color="auto" w:sz="4" w:space="0"/>
                  </w:tcBorders>
                  <w:noWrap w:val="0"/>
                  <w:vAlign w:val="center"/>
                </w:tcPr>
                <w:p>
                  <w:pPr>
                    <w:pStyle w:val="31"/>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pStyle w:val="31"/>
                  </w:pPr>
                  <w:r>
                    <w:rPr>
                      <w:rFonts w:hint="eastAsia"/>
                      <w:lang w:val="en-US" w:eastAsia="zh-CN"/>
                    </w:rPr>
                    <w:t>制砂</w:t>
                  </w:r>
                  <w:r>
                    <w:rPr>
                      <w:rFonts w:hint="eastAsia"/>
                    </w:rPr>
                    <w:t>排气筒</w:t>
                  </w:r>
                </w:p>
              </w:tc>
              <w:tc>
                <w:tcPr>
                  <w:tcW w:w="1458" w:type="dxa"/>
                  <w:tcBorders>
                    <w:top w:val="single" w:color="auto" w:sz="4" w:space="0"/>
                    <w:left w:val="nil"/>
                    <w:bottom w:val="single" w:color="auto" w:sz="4" w:space="0"/>
                    <w:right w:val="single" w:color="auto" w:sz="4" w:space="0"/>
                  </w:tcBorders>
                  <w:noWrap w:val="0"/>
                  <w:vAlign w:val="center"/>
                </w:tcPr>
                <w:p>
                  <w:pPr>
                    <w:pStyle w:val="31"/>
                  </w:pPr>
                  <w:r>
                    <w:rPr>
                      <w:rFonts w:hint="eastAsia"/>
                      <w:lang w:val="en-US" w:eastAsia="zh-CN"/>
                    </w:rPr>
                    <w:t>破碎、筛分、包装等</w:t>
                  </w:r>
                  <w:r>
                    <w:rPr>
                      <w:rFonts w:hint="eastAsia"/>
                    </w:rPr>
                    <w:t>产生粉尘环节</w:t>
                  </w:r>
                </w:p>
              </w:tc>
              <w:tc>
                <w:tcPr>
                  <w:tcW w:w="1457" w:type="dxa"/>
                  <w:tcBorders>
                    <w:top w:val="single" w:color="auto" w:sz="4" w:space="0"/>
                    <w:left w:val="nil"/>
                    <w:bottom w:val="single" w:color="auto" w:sz="4" w:space="0"/>
                    <w:right w:val="single" w:color="auto" w:sz="4" w:space="0"/>
                  </w:tcBorders>
                  <w:noWrap w:val="0"/>
                  <w:vAlign w:val="center"/>
                </w:tcPr>
                <w:p>
                  <w:pPr>
                    <w:pStyle w:val="31"/>
                  </w:pPr>
                  <w:r>
                    <w:rPr>
                      <w:rFonts w:hint="eastAsia"/>
                    </w:rPr>
                    <w:t>粉尘</w:t>
                  </w:r>
                </w:p>
              </w:tc>
              <w:tc>
                <w:tcPr>
                  <w:tcW w:w="2756" w:type="dxa"/>
                  <w:tcBorders>
                    <w:top w:val="single" w:color="auto" w:sz="4" w:space="0"/>
                    <w:left w:val="nil"/>
                    <w:bottom w:val="single" w:color="auto" w:sz="4" w:space="0"/>
                    <w:right w:val="single" w:color="auto" w:sz="4" w:space="0"/>
                  </w:tcBorders>
                  <w:noWrap w:val="0"/>
                  <w:vAlign w:val="center"/>
                </w:tcPr>
                <w:p>
                  <w:pPr>
                    <w:pStyle w:val="31"/>
                  </w:pPr>
                  <w:r>
                    <w:rPr>
                      <w:rFonts w:hint="eastAsia"/>
                    </w:rPr>
                    <w:t>3次</w:t>
                  </w:r>
                  <w:r>
                    <w:t>/</w:t>
                  </w:r>
                  <w:r>
                    <w:rPr>
                      <w:rFonts w:hint="eastAsia"/>
                    </w:rPr>
                    <w:t>天，连续</w:t>
                  </w:r>
                  <w:r>
                    <w:t>2</w:t>
                  </w:r>
                  <w:r>
                    <w:rPr>
                      <w:rFonts w:hint="eastAsia"/>
                    </w:rPr>
                    <w:t>天，因设施前不具备采样条件，故只检测设施出口。</w:t>
                  </w:r>
                </w:p>
              </w:tc>
              <w:tc>
                <w:tcPr>
                  <w:tcW w:w="2366" w:type="dxa"/>
                  <w:tcBorders>
                    <w:top w:val="single" w:color="auto" w:sz="4" w:space="0"/>
                    <w:left w:val="nil"/>
                    <w:bottom w:val="single" w:color="auto" w:sz="4" w:space="0"/>
                    <w:right w:val="single" w:color="auto" w:sz="4" w:space="0"/>
                  </w:tcBorders>
                  <w:noWrap w:val="0"/>
                  <w:vAlign w:val="center"/>
                </w:tcPr>
                <w:p>
                  <w:pPr>
                    <w:pStyle w:val="31"/>
                  </w:pPr>
                  <w:r>
                    <w:rPr>
                      <w:rFonts w:hint="eastAsia"/>
                    </w:rPr>
                    <w:t>布袋除尘装置出口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pStyle w:val="31"/>
                    <w:rPr>
                      <w:rFonts w:hint="eastAsia" w:eastAsia="宋体"/>
                      <w:lang w:val="en-US" w:eastAsia="zh-CN"/>
                    </w:rPr>
                  </w:pPr>
                  <w:r>
                    <w:rPr>
                      <w:rFonts w:hint="eastAsia"/>
                      <w:lang w:val="en-US" w:eastAsia="zh-CN"/>
                    </w:rPr>
                    <w:t>制粉排气筒</w:t>
                  </w:r>
                </w:p>
              </w:tc>
              <w:tc>
                <w:tcPr>
                  <w:tcW w:w="1458" w:type="dxa"/>
                  <w:tcBorders>
                    <w:top w:val="single" w:color="auto" w:sz="4" w:space="0"/>
                    <w:left w:val="nil"/>
                    <w:bottom w:val="single" w:color="auto" w:sz="4" w:space="0"/>
                    <w:right w:val="single" w:color="auto" w:sz="4" w:space="0"/>
                  </w:tcBorders>
                  <w:noWrap w:val="0"/>
                  <w:vAlign w:val="center"/>
                </w:tcPr>
                <w:p>
                  <w:pPr>
                    <w:pStyle w:val="31"/>
                    <w:rPr>
                      <w:rFonts w:hint="eastAsia"/>
                    </w:rPr>
                  </w:pPr>
                  <w:r>
                    <w:rPr>
                      <w:rFonts w:hint="eastAsia"/>
                      <w:lang w:val="en-US" w:eastAsia="zh-CN"/>
                    </w:rPr>
                    <w:t>研磨、分选、包装等</w:t>
                  </w:r>
                  <w:r>
                    <w:rPr>
                      <w:rFonts w:hint="eastAsia"/>
                    </w:rPr>
                    <w:t>产生粉尘环节</w:t>
                  </w:r>
                </w:p>
              </w:tc>
              <w:tc>
                <w:tcPr>
                  <w:tcW w:w="1457" w:type="dxa"/>
                  <w:tcBorders>
                    <w:top w:val="single" w:color="auto" w:sz="4" w:space="0"/>
                    <w:left w:val="nil"/>
                    <w:bottom w:val="single" w:color="auto" w:sz="4" w:space="0"/>
                    <w:right w:val="single" w:color="auto" w:sz="4" w:space="0"/>
                  </w:tcBorders>
                  <w:noWrap w:val="0"/>
                  <w:vAlign w:val="center"/>
                </w:tcPr>
                <w:p>
                  <w:pPr>
                    <w:pStyle w:val="31"/>
                    <w:rPr>
                      <w:rFonts w:hint="eastAsia" w:eastAsia="宋体"/>
                      <w:lang w:val="en-US" w:eastAsia="zh-CN"/>
                    </w:rPr>
                  </w:pPr>
                  <w:r>
                    <w:rPr>
                      <w:rFonts w:hint="eastAsia"/>
                      <w:lang w:val="en-US" w:eastAsia="zh-CN"/>
                    </w:rPr>
                    <w:t>粉尘</w:t>
                  </w:r>
                </w:p>
              </w:tc>
              <w:tc>
                <w:tcPr>
                  <w:tcW w:w="2756" w:type="dxa"/>
                  <w:tcBorders>
                    <w:top w:val="single" w:color="auto" w:sz="4" w:space="0"/>
                    <w:left w:val="nil"/>
                    <w:bottom w:val="single" w:color="auto" w:sz="4" w:space="0"/>
                    <w:right w:val="single" w:color="auto" w:sz="4" w:space="0"/>
                  </w:tcBorders>
                  <w:noWrap w:val="0"/>
                  <w:vAlign w:val="center"/>
                </w:tcPr>
                <w:p>
                  <w:pPr>
                    <w:pStyle w:val="31"/>
                    <w:ind w:firstLine="0" w:firstLineChars="0"/>
                    <w:rPr>
                      <w:rFonts w:hint="eastAsia"/>
                    </w:rPr>
                  </w:pPr>
                  <w:r>
                    <w:rPr>
                      <w:rFonts w:hint="eastAsia"/>
                    </w:rPr>
                    <w:t>3次</w:t>
                  </w:r>
                  <w:r>
                    <w:t>/</w:t>
                  </w:r>
                  <w:r>
                    <w:rPr>
                      <w:rFonts w:hint="eastAsia"/>
                    </w:rPr>
                    <w:t>天，连续</w:t>
                  </w:r>
                  <w:r>
                    <w:t>2</w:t>
                  </w:r>
                  <w:r>
                    <w:rPr>
                      <w:rFonts w:hint="eastAsia"/>
                    </w:rPr>
                    <w:t>天，因设施前不具备采样条件，故只检测设施出口。</w:t>
                  </w:r>
                </w:p>
              </w:tc>
              <w:tc>
                <w:tcPr>
                  <w:tcW w:w="2366" w:type="dxa"/>
                  <w:tcBorders>
                    <w:top w:val="single" w:color="auto" w:sz="4" w:space="0"/>
                    <w:left w:val="nil"/>
                    <w:bottom w:val="single" w:color="auto" w:sz="4" w:space="0"/>
                    <w:right w:val="single" w:color="auto" w:sz="4" w:space="0"/>
                  </w:tcBorders>
                  <w:noWrap w:val="0"/>
                  <w:vAlign w:val="center"/>
                </w:tcPr>
                <w:p>
                  <w:pPr>
                    <w:pStyle w:val="31"/>
                    <w:rPr>
                      <w:rFonts w:hint="eastAsia"/>
                    </w:rPr>
                  </w:pPr>
                  <w:r>
                    <w:rPr>
                      <w:rFonts w:hint="eastAsia"/>
                    </w:rPr>
                    <w:t>布袋除尘装置出口</w:t>
                  </w:r>
                </w:p>
              </w:tc>
            </w:tr>
          </w:tbl>
          <w:p>
            <w:pPr>
              <w:pStyle w:val="33"/>
            </w:pPr>
          </w:p>
          <w:p>
            <w:pPr>
              <w:pStyle w:val="6"/>
              <w:outlineLvl w:val="3"/>
            </w:pPr>
            <w:r>
              <w:t>无组织排放</w:t>
            </w:r>
          </w:p>
          <w:p>
            <w:pPr>
              <w:ind w:firstLine="480"/>
            </w:pPr>
            <w:r>
              <w:t>厂界无组织排放废气验收监测根据风向在厂界上风向设1个参照点，下风向设3个监控点，各监测时段的气象条件。无组织排放监测点位布置图详见下图：</w:t>
            </w:r>
          </w:p>
          <w:p>
            <w:pPr>
              <w:ind w:firstLine="480"/>
              <w:jc w:val="center"/>
            </w:pPr>
            <w:r>
              <w:drawing>
                <wp:inline distT="0" distB="0" distL="114300" distR="114300">
                  <wp:extent cx="3381375" cy="1333500"/>
                  <wp:effectExtent l="0" t="0" r="9525" b="0"/>
                  <wp:docPr id="3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0"/>
                          <pic:cNvPicPr>
                            <a:picLocks noChangeAspect="1"/>
                          </pic:cNvPicPr>
                        </pic:nvPicPr>
                        <pic:blipFill>
                          <a:blip r:embed="rId19"/>
                          <a:stretch>
                            <a:fillRect/>
                          </a:stretch>
                        </pic:blipFill>
                        <pic:spPr>
                          <a:xfrm>
                            <a:off x="0" y="0"/>
                            <a:ext cx="3381375" cy="1333500"/>
                          </a:xfrm>
                          <a:prstGeom prst="rect">
                            <a:avLst/>
                          </a:prstGeom>
                          <a:noFill/>
                          <a:ln w="9525">
                            <a:noFill/>
                          </a:ln>
                        </pic:spPr>
                      </pic:pic>
                    </a:graphicData>
                  </a:graphic>
                </wp:inline>
              </w:drawing>
            </w:r>
          </w:p>
          <w:p>
            <w:pPr>
              <w:pStyle w:val="11"/>
              <w:outlineLvl w:val="8"/>
            </w:pPr>
            <w:r>
              <w:t>无组织排放监测点位布置</w:t>
            </w:r>
            <w:r>
              <w:rPr>
                <w:rFonts w:hint="eastAsia"/>
              </w:rPr>
              <w:t>示意</w:t>
            </w:r>
            <w:r>
              <w:t>图</w:t>
            </w:r>
            <w:r>
              <w:rPr>
                <w:rFonts w:hint="eastAsia"/>
              </w:rPr>
              <w:t>（监测期间为东风）</w:t>
            </w:r>
          </w:p>
          <w:p>
            <w:pPr>
              <w:pStyle w:val="10"/>
              <w:outlineLvl w:val="7"/>
            </w:pPr>
            <w:bookmarkStart w:id="19" w:name="_Toc2610"/>
            <w:r>
              <w:t>无组织排放废气监测方案一览表</w:t>
            </w:r>
            <w:bookmarkEnd w:id="19"/>
          </w:p>
          <w:tbl>
            <w:tblPr>
              <w:tblStyle w:val="28"/>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38"/>
              <w:gridCol w:w="2805"/>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tblHeader/>
                <w:jc w:val="center"/>
              </w:trPr>
              <w:tc>
                <w:tcPr>
                  <w:tcW w:w="3838" w:type="dxa"/>
                  <w:noWrap w:val="0"/>
                  <w:vAlign w:val="center"/>
                </w:tcPr>
                <w:p>
                  <w:pPr>
                    <w:pStyle w:val="31"/>
                  </w:pPr>
                  <w:r>
                    <w:t>监测点位</w:t>
                  </w:r>
                </w:p>
              </w:tc>
              <w:tc>
                <w:tcPr>
                  <w:tcW w:w="2805" w:type="dxa"/>
                  <w:noWrap w:val="0"/>
                  <w:vAlign w:val="center"/>
                </w:tcPr>
                <w:p>
                  <w:pPr>
                    <w:pStyle w:val="31"/>
                  </w:pPr>
                  <w:r>
                    <w:t>监测因子</w:t>
                  </w:r>
                </w:p>
              </w:tc>
              <w:tc>
                <w:tcPr>
                  <w:tcW w:w="2373" w:type="dxa"/>
                  <w:noWrap w:val="0"/>
                  <w:vAlign w:val="center"/>
                </w:tcPr>
                <w:p>
                  <w:pPr>
                    <w:pStyle w:val="31"/>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3838" w:type="dxa"/>
                  <w:noWrap w:val="0"/>
                  <w:vAlign w:val="center"/>
                </w:tcPr>
                <w:p>
                  <w:pPr>
                    <w:pStyle w:val="31"/>
                  </w:pPr>
                  <w:r>
                    <w:rPr>
                      <w:rFonts w:hint="eastAsia"/>
                    </w:rPr>
                    <w:t>上风向参照点（○1）</w:t>
                  </w:r>
                </w:p>
              </w:tc>
              <w:tc>
                <w:tcPr>
                  <w:tcW w:w="2805" w:type="dxa"/>
                  <w:vMerge w:val="restart"/>
                  <w:noWrap w:val="0"/>
                  <w:vAlign w:val="center"/>
                </w:tcPr>
                <w:p>
                  <w:pPr>
                    <w:pStyle w:val="31"/>
                  </w:pPr>
                  <w:r>
                    <w:rPr>
                      <w:rFonts w:hint="eastAsia"/>
                    </w:rPr>
                    <w:t>颗粒物</w:t>
                  </w:r>
                </w:p>
              </w:tc>
              <w:tc>
                <w:tcPr>
                  <w:tcW w:w="2373" w:type="dxa"/>
                  <w:vMerge w:val="restart"/>
                  <w:noWrap w:val="0"/>
                  <w:vAlign w:val="center"/>
                </w:tcPr>
                <w:p>
                  <w:pPr>
                    <w:pStyle w:val="31"/>
                  </w:pPr>
                  <w:r>
                    <w:t>3次/天，连续2天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3838" w:type="dxa"/>
                  <w:noWrap w:val="0"/>
                  <w:vAlign w:val="center"/>
                </w:tcPr>
                <w:p>
                  <w:pPr>
                    <w:pStyle w:val="31"/>
                  </w:pPr>
                  <w:r>
                    <w:rPr>
                      <w:rFonts w:hint="eastAsia"/>
                    </w:rPr>
                    <w:t>下风向监控点（○2、○3、○4）</w:t>
                  </w:r>
                </w:p>
              </w:tc>
              <w:tc>
                <w:tcPr>
                  <w:tcW w:w="2805" w:type="dxa"/>
                  <w:vMerge w:val="continue"/>
                  <w:noWrap w:val="0"/>
                  <w:vAlign w:val="center"/>
                </w:tcPr>
                <w:p>
                  <w:pPr>
                    <w:pStyle w:val="31"/>
                  </w:pPr>
                </w:p>
              </w:tc>
              <w:tc>
                <w:tcPr>
                  <w:tcW w:w="2373" w:type="dxa"/>
                  <w:vMerge w:val="continue"/>
                  <w:noWrap w:val="0"/>
                  <w:vAlign w:val="center"/>
                </w:tcPr>
                <w:p>
                  <w:pPr>
                    <w:pStyle w:val="31"/>
                  </w:pPr>
                </w:p>
              </w:tc>
            </w:tr>
          </w:tbl>
          <w:p>
            <w:pPr>
              <w:pStyle w:val="33"/>
            </w:pPr>
          </w:p>
          <w:p>
            <w:pPr>
              <w:pStyle w:val="5"/>
              <w:outlineLvl w:val="2"/>
            </w:pPr>
            <w:bookmarkStart w:id="20" w:name="_Toc16094"/>
            <w:bookmarkStart w:id="21" w:name="_Toc4015"/>
            <w:bookmarkStart w:id="22" w:name="_Toc28932"/>
            <w:r>
              <w:t>厂界噪声监测</w:t>
            </w:r>
            <w:bookmarkEnd w:id="20"/>
            <w:bookmarkEnd w:id="21"/>
            <w:bookmarkEnd w:id="22"/>
          </w:p>
          <w:p>
            <w:pPr>
              <w:ind w:firstLine="480"/>
              <w:rPr>
                <w:rFonts w:hint="eastAsia"/>
              </w:rPr>
            </w:pPr>
            <w:r>
              <w:rPr>
                <w:rFonts w:hint="eastAsia"/>
              </w:rPr>
              <w:t>本次验收监测主要了解项目所在厂区总厂界噪声达标情况。噪声监测点位布置详见下图：</w:t>
            </w:r>
          </w:p>
          <w:p>
            <w:pPr>
              <w:pStyle w:val="10"/>
              <w:outlineLvl w:val="7"/>
            </w:pPr>
            <w:r>
              <w:t>厂界噪声监测方案一览表</w:t>
            </w:r>
          </w:p>
          <w:tbl>
            <w:tblPr>
              <w:tblStyle w:val="28"/>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0"/>
              <w:gridCol w:w="2175"/>
              <w:gridCol w:w="175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4415" w:type="dxa"/>
                  <w:gridSpan w:val="2"/>
                  <w:noWrap w:val="0"/>
                  <w:vAlign w:val="center"/>
                </w:tcPr>
                <w:p>
                  <w:pPr>
                    <w:pStyle w:val="31"/>
                  </w:pPr>
                  <w:r>
                    <w:t>监测点位</w:t>
                  </w:r>
                </w:p>
              </w:tc>
              <w:tc>
                <w:tcPr>
                  <w:tcW w:w="1750" w:type="dxa"/>
                  <w:noWrap w:val="0"/>
                  <w:vAlign w:val="center"/>
                </w:tcPr>
                <w:p>
                  <w:pPr>
                    <w:pStyle w:val="31"/>
                  </w:pPr>
                  <w:r>
                    <w:t>监测因子</w:t>
                  </w:r>
                </w:p>
              </w:tc>
              <w:tc>
                <w:tcPr>
                  <w:tcW w:w="2851" w:type="dxa"/>
                  <w:noWrap w:val="0"/>
                  <w:vAlign w:val="center"/>
                </w:tcPr>
                <w:p>
                  <w:pPr>
                    <w:pStyle w:val="31"/>
                  </w:pPr>
                  <w:r>
                    <w:t>监测频次及要求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2240" w:type="dxa"/>
                  <w:noWrap w:val="0"/>
                  <w:vAlign w:val="center"/>
                </w:tcPr>
                <w:p>
                  <w:pPr>
                    <w:pStyle w:val="31"/>
                  </w:pPr>
                  <w:r>
                    <w:rPr>
                      <w:rFonts w:hint="eastAsia"/>
                      <w:lang w:val="en-US" w:eastAsia="zh-CN"/>
                    </w:rPr>
                    <w:t>北</w:t>
                  </w:r>
                  <w:r>
                    <w:t>厂界</w:t>
                  </w:r>
                </w:p>
              </w:tc>
              <w:tc>
                <w:tcPr>
                  <w:tcW w:w="2175" w:type="dxa"/>
                  <w:noWrap w:val="0"/>
                  <w:vAlign w:val="center"/>
                </w:tcPr>
                <w:p>
                  <w:pPr>
                    <w:pStyle w:val="31"/>
                    <w:rPr>
                      <w:rFonts w:hint="eastAsia" w:eastAsia="宋体"/>
                      <w:lang w:val="en-US" w:eastAsia="zh-CN"/>
                    </w:rPr>
                  </w:pPr>
                  <w:r>
                    <w:rPr>
                      <w:rFonts w:hint="eastAsia"/>
                      <w:lang w:val="en-US" w:eastAsia="zh-CN"/>
                    </w:rPr>
                    <w:t>1#</w:t>
                  </w:r>
                </w:p>
              </w:tc>
              <w:tc>
                <w:tcPr>
                  <w:tcW w:w="1750" w:type="dxa"/>
                  <w:vMerge w:val="restart"/>
                  <w:noWrap w:val="0"/>
                  <w:vAlign w:val="center"/>
                </w:tcPr>
                <w:p>
                  <w:pPr>
                    <w:pStyle w:val="31"/>
                  </w:pPr>
                  <w:r>
                    <w:t>Leq（A）</w:t>
                  </w:r>
                </w:p>
              </w:tc>
              <w:tc>
                <w:tcPr>
                  <w:tcW w:w="2851" w:type="dxa"/>
                  <w:vMerge w:val="restart"/>
                  <w:noWrap w:val="0"/>
                  <w:vAlign w:val="center"/>
                </w:tcPr>
                <w:p>
                  <w:pPr>
                    <w:pStyle w:val="31"/>
                  </w:pPr>
                  <w:r>
                    <w:t>每天昼间、夜间各一次，连续2天。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2240" w:type="dxa"/>
                  <w:noWrap w:val="0"/>
                  <w:vAlign w:val="center"/>
                </w:tcPr>
                <w:p>
                  <w:pPr>
                    <w:pStyle w:val="31"/>
                  </w:pPr>
                  <w:r>
                    <w:rPr>
                      <w:rFonts w:hint="eastAsia"/>
                      <w:lang w:val="en-US" w:eastAsia="zh-CN"/>
                    </w:rPr>
                    <w:t>东</w:t>
                  </w:r>
                  <w:r>
                    <w:t>厂界</w:t>
                  </w:r>
                </w:p>
              </w:tc>
              <w:tc>
                <w:tcPr>
                  <w:tcW w:w="2175" w:type="dxa"/>
                  <w:noWrap w:val="0"/>
                  <w:vAlign w:val="center"/>
                </w:tcPr>
                <w:p>
                  <w:pPr>
                    <w:pStyle w:val="31"/>
                  </w:pPr>
                  <w:r>
                    <w:rPr>
                      <w:rFonts w:hint="eastAsia"/>
                      <w:lang w:val="en-US" w:eastAsia="zh-CN"/>
                    </w:rPr>
                    <w:t>2#</w:t>
                  </w:r>
                </w:p>
              </w:tc>
              <w:tc>
                <w:tcPr>
                  <w:tcW w:w="1750" w:type="dxa"/>
                  <w:vMerge w:val="continue"/>
                  <w:noWrap w:val="0"/>
                  <w:vAlign w:val="center"/>
                </w:tcPr>
                <w:p>
                  <w:pPr>
                    <w:pStyle w:val="31"/>
                  </w:pPr>
                </w:p>
              </w:tc>
              <w:tc>
                <w:tcPr>
                  <w:tcW w:w="2851" w:type="dxa"/>
                  <w:vMerge w:val="continue"/>
                  <w:noWrap w:val="0"/>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2240" w:type="dxa"/>
                  <w:noWrap w:val="0"/>
                  <w:vAlign w:val="center"/>
                </w:tcPr>
                <w:p>
                  <w:pPr>
                    <w:pStyle w:val="31"/>
                  </w:pPr>
                  <w:r>
                    <w:rPr>
                      <w:rFonts w:hint="eastAsia"/>
                      <w:lang w:val="en-US" w:eastAsia="zh-CN"/>
                    </w:rPr>
                    <w:t>南</w:t>
                  </w:r>
                  <w:r>
                    <w:t>厂界</w:t>
                  </w:r>
                </w:p>
              </w:tc>
              <w:tc>
                <w:tcPr>
                  <w:tcW w:w="2175" w:type="dxa"/>
                  <w:noWrap w:val="0"/>
                  <w:vAlign w:val="center"/>
                </w:tcPr>
                <w:p>
                  <w:pPr>
                    <w:pStyle w:val="31"/>
                  </w:pPr>
                  <w:r>
                    <w:rPr>
                      <w:rFonts w:hint="eastAsia"/>
                      <w:lang w:val="en-US" w:eastAsia="zh-CN"/>
                    </w:rPr>
                    <w:t>3#</w:t>
                  </w:r>
                </w:p>
              </w:tc>
              <w:tc>
                <w:tcPr>
                  <w:tcW w:w="1750" w:type="dxa"/>
                  <w:vMerge w:val="continue"/>
                  <w:noWrap w:val="0"/>
                  <w:vAlign w:val="center"/>
                </w:tcPr>
                <w:p>
                  <w:pPr>
                    <w:pStyle w:val="31"/>
                  </w:pPr>
                </w:p>
              </w:tc>
              <w:tc>
                <w:tcPr>
                  <w:tcW w:w="2851" w:type="dxa"/>
                  <w:vMerge w:val="continue"/>
                  <w:noWrap w:val="0"/>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atLeast"/>
                <w:tblHeader/>
                <w:jc w:val="center"/>
              </w:trPr>
              <w:tc>
                <w:tcPr>
                  <w:tcW w:w="2240" w:type="dxa"/>
                  <w:noWrap w:val="0"/>
                  <w:vAlign w:val="center"/>
                </w:tcPr>
                <w:p>
                  <w:pPr>
                    <w:pStyle w:val="31"/>
                  </w:pPr>
                  <w:r>
                    <w:rPr>
                      <w:rFonts w:hint="eastAsia"/>
                      <w:lang w:val="en-US" w:eastAsia="zh-CN"/>
                    </w:rPr>
                    <w:t>西</w:t>
                  </w:r>
                  <w:r>
                    <w:t>厂界</w:t>
                  </w:r>
                </w:p>
              </w:tc>
              <w:tc>
                <w:tcPr>
                  <w:tcW w:w="2175" w:type="dxa"/>
                  <w:noWrap w:val="0"/>
                  <w:vAlign w:val="center"/>
                </w:tcPr>
                <w:p>
                  <w:pPr>
                    <w:pStyle w:val="31"/>
                  </w:pPr>
                  <w:r>
                    <w:rPr>
                      <w:rFonts w:hint="eastAsia"/>
                      <w:lang w:val="en-US" w:eastAsia="zh-CN"/>
                    </w:rPr>
                    <w:t>4#</w:t>
                  </w:r>
                </w:p>
              </w:tc>
              <w:tc>
                <w:tcPr>
                  <w:tcW w:w="1750" w:type="dxa"/>
                  <w:vMerge w:val="continue"/>
                  <w:noWrap w:val="0"/>
                  <w:vAlign w:val="center"/>
                </w:tcPr>
                <w:p>
                  <w:pPr>
                    <w:pStyle w:val="31"/>
                  </w:pPr>
                </w:p>
              </w:tc>
              <w:tc>
                <w:tcPr>
                  <w:tcW w:w="2851" w:type="dxa"/>
                  <w:vMerge w:val="continue"/>
                  <w:noWrap w:val="0"/>
                  <w:vAlign w:val="center"/>
                </w:tcPr>
                <w:p>
                  <w:pPr>
                    <w:pStyle w:val="31"/>
                  </w:pPr>
                </w:p>
              </w:tc>
            </w:tr>
          </w:tbl>
          <w:p>
            <w:pPr>
              <w:ind w:firstLine="0" w:firstLineChars="0"/>
            </w:pPr>
          </w:p>
          <w:p>
            <w:pPr>
              <w:pStyle w:val="31"/>
            </w:pPr>
            <w:r>
              <w:drawing>
                <wp:inline distT="0" distB="0" distL="114300" distR="114300">
                  <wp:extent cx="3476625" cy="1524000"/>
                  <wp:effectExtent l="0" t="0" r="9525" b="0"/>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pic:cNvPicPr>
                            <a:picLocks noChangeAspect="1"/>
                          </pic:cNvPicPr>
                        </pic:nvPicPr>
                        <pic:blipFill>
                          <a:blip r:embed="rId20"/>
                          <a:stretch>
                            <a:fillRect/>
                          </a:stretch>
                        </pic:blipFill>
                        <pic:spPr>
                          <a:xfrm>
                            <a:off x="0" y="0"/>
                            <a:ext cx="3476625" cy="1524000"/>
                          </a:xfrm>
                          <a:prstGeom prst="rect">
                            <a:avLst/>
                          </a:prstGeom>
                          <a:noFill/>
                          <a:ln w="9525">
                            <a:noFill/>
                          </a:ln>
                        </pic:spPr>
                      </pic:pic>
                    </a:graphicData>
                  </a:graphic>
                </wp:inline>
              </w:drawing>
            </w:r>
          </w:p>
          <w:p>
            <w:pPr>
              <w:pStyle w:val="11"/>
              <w:outlineLvl w:val="8"/>
            </w:pPr>
            <w:r>
              <w:t>厂界及敏感点噪声监测点位图</w:t>
            </w:r>
          </w:p>
          <w:p>
            <w:pPr>
              <w:pStyle w:val="5"/>
              <w:outlineLvl w:val="2"/>
            </w:pPr>
            <w:r>
              <w:rPr>
                <w:rFonts w:hint="eastAsia"/>
              </w:rPr>
              <w:t>固废监测</w:t>
            </w:r>
          </w:p>
          <w:p>
            <w:pPr>
              <w:ind w:firstLine="480"/>
              <w:rPr>
                <w:rFonts w:hint="eastAsia"/>
              </w:rPr>
            </w:pPr>
            <w:r>
              <w:rPr>
                <w:rFonts w:hint="eastAsia"/>
              </w:rPr>
              <w:t>项目</w:t>
            </w:r>
            <w:r>
              <w:rPr>
                <w:rFonts w:hint="eastAsia"/>
                <w:lang w:val="en-US" w:eastAsia="zh-CN"/>
              </w:rPr>
              <w:t>除铁物</w:t>
            </w:r>
            <w:r>
              <w:rPr>
                <w:rFonts w:hint="eastAsia"/>
              </w:rPr>
              <w:t>、粉尘、生活垃圾属于一般固废性质。因此本次不涉及固废相关检测工作。</w:t>
            </w:r>
          </w:p>
          <w:p>
            <w:pPr>
              <w:pStyle w:val="17"/>
              <w:ind w:left="480" w:firstLine="480"/>
              <w:rPr>
                <w:rFonts w:hint="eastAsia"/>
              </w:rPr>
            </w:pPr>
          </w:p>
          <w:p>
            <w:pPr>
              <w:pStyle w:val="17"/>
              <w:ind w:left="0" w:leftChars="0" w:firstLine="0" w:firstLineChars="0"/>
              <w:rPr>
                <w:rFonts w:hint="eastAsia"/>
              </w:rPr>
            </w:pPr>
          </w:p>
          <w:p>
            <w:pPr>
              <w:pStyle w:val="17"/>
              <w:ind w:left="0" w:leftChars="0" w:firstLine="0" w:firstLineChars="0"/>
              <w:rPr>
                <w:rFonts w:hint="eastAsia"/>
              </w:rPr>
            </w:pPr>
          </w:p>
          <w:p>
            <w:pPr>
              <w:pStyle w:val="17"/>
              <w:ind w:left="480" w:firstLine="480"/>
              <w:rPr>
                <w:rFonts w:hint="eastAsia"/>
              </w:rPr>
            </w:pPr>
          </w:p>
          <w:p>
            <w:pPr>
              <w:pStyle w:val="17"/>
              <w:ind w:left="480" w:firstLine="480"/>
              <w:rPr>
                <w:rFonts w:hint="eastAsia"/>
              </w:rPr>
            </w:pPr>
          </w:p>
          <w:p>
            <w:pPr>
              <w:pStyle w:val="17"/>
              <w:ind w:left="480" w:firstLine="480"/>
              <w:rPr>
                <w:rFonts w:hint="eastAsia"/>
              </w:rPr>
            </w:pPr>
          </w:p>
        </w:tc>
      </w:tr>
    </w:tbl>
    <w:p>
      <w:pPr>
        <w:ind w:firstLine="480"/>
        <w:sectPr>
          <w:pgSz w:w="11906" w:h="16838"/>
          <w:pgMar w:top="1440" w:right="1440" w:bottom="1440" w:left="1440" w:header="708" w:footer="708" w:gutter="0"/>
          <w:cols w:space="720" w:num="1"/>
          <w:docGrid w:linePitch="360" w:charSpace="0"/>
        </w:sectPr>
      </w:pPr>
    </w:p>
    <w:p>
      <w:pPr>
        <w:pStyle w:val="3"/>
      </w:pPr>
      <w:r>
        <w:t>验收监测结果</w:t>
      </w:r>
    </w:p>
    <w:tbl>
      <w:tblPr>
        <w:tblStyle w:val="28"/>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42" w:type="dxa"/>
            <w:noWrap w:val="0"/>
            <w:vAlign w:val="top"/>
          </w:tcPr>
          <w:p>
            <w:pPr>
              <w:pStyle w:val="4"/>
              <w:outlineLvl w:val="1"/>
            </w:pPr>
            <w:r>
              <w:t>验收监测期间生产工况记录</w:t>
            </w:r>
          </w:p>
          <w:p>
            <w:pPr>
              <w:ind w:firstLine="480"/>
              <w:rPr>
                <w:rFonts w:hint="eastAsia"/>
              </w:rPr>
            </w:pPr>
            <w:r>
              <w:t>由现场监测人员反馈可知：</w:t>
            </w:r>
            <w:r>
              <w:rPr>
                <w:rFonts w:hint="eastAsia"/>
              </w:rPr>
              <w:t>监测期间企业</w:t>
            </w:r>
            <w:r>
              <w:t>设备全开，设备连续稳定运行</w:t>
            </w:r>
            <w:r>
              <w:rPr>
                <w:rFonts w:hint="eastAsia"/>
              </w:rPr>
              <w:t>。</w:t>
            </w:r>
            <w:r>
              <w:rPr>
                <w:rFonts w:hint="eastAsia"/>
                <w:lang w:val="en-US" w:eastAsia="zh-CN"/>
              </w:rPr>
              <w:t>安徽丰源新材料科技</w:t>
            </w:r>
            <w:r>
              <w:rPr>
                <w:rFonts w:hint="eastAsia"/>
              </w:rPr>
              <w:t>有限公司提供的工况证明详见下表：</w:t>
            </w:r>
          </w:p>
          <w:p>
            <w:pPr>
              <w:pStyle w:val="10"/>
              <w:outlineLvl w:val="7"/>
              <w:rPr>
                <w:rFonts w:hint="eastAsia"/>
              </w:rPr>
            </w:pPr>
            <w:r>
              <w:rPr>
                <w:rFonts w:hint="eastAsia"/>
              </w:rPr>
              <w:t>监测期间生产工况一览表</w:t>
            </w:r>
          </w:p>
          <w:tbl>
            <w:tblPr>
              <w:tblStyle w:val="28"/>
              <w:tblW w:w="9016" w:type="dxa"/>
              <w:tblInd w:w="0" w:type="dxa"/>
              <w:tblLayout w:type="fixed"/>
              <w:tblCellMar>
                <w:top w:w="15" w:type="dxa"/>
                <w:left w:w="15" w:type="dxa"/>
                <w:bottom w:w="15" w:type="dxa"/>
                <w:right w:w="15" w:type="dxa"/>
              </w:tblCellMar>
            </w:tblPr>
            <w:tblGrid>
              <w:gridCol w:w="1535"/>
              <w:gridCol w:w="1514"/>
              <w:gridCol w:w="1491"/>
              <w:gridCol w:w="1492"/>
              <w:gridCol w:w="1492"/>
              <w:gridCol w:w="1492"/>
            </w:tblGrid>
            <w:tr>
              <w:tblPrEx>
                <w:tblLayout w:type="fixed"/>
                <w:tblCellMar>
                  <w:top w:w="15" w:type="dxa"/>
                  <w:left w:w="15" w:type="dxa"/>
                  <w:bottom w:w="15" w:type="dxa"/>
                  <w:right w:w="15" w:type="dxa"/>
                </w:tblCellMar>
              </w:tblPrEx>
              <w:trPr>
                <w:trHeight w:val="286" w:hRule="atLeast"/>
              </w:trPr>
              <w:tc>
                <w:tcPr>
                  <w:tcW w:w="1535"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31"/>
                    <w:rPr>
                      <w:rFonts w:hint="eastAsia"/>
                      <w:highlight w:val="none"/>
                    </w:rPr>
                  </w:pPr>
                  <w:r>
                    <w:rPr>
                      <w:rFonts w:hint="eastAsia"/>
                      <w:highlight w:val="none"/>
                    </w:rPr>
                    <w:t>产品</w:t>
                  </w:r>
                </w:p>
              </w:tc>
              <w:tc>
                <w:tcPr>
                  <w:tcW w:w="1514" w:type="dxa"/>
                  <w:vMerge w:val="restart"/>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单位</w:t>
                  </w:r>
                </w:p>
              </w:tc>
              <w:tc>
                <w:tcPr>
                  <w:tcW w:w="2983" w:type="dxa"/>
                  <w:gridSpan w:val="2"/>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2018年</w:t>
                  </w:r>
                  <w:r>
                    <w:rPr>
                      <w:rFonts w:hint="eastAsia"/>
                      <w:highlight w:val="none"/>
                      <w:lang w:val="en-US" w:eastAsia="zh-CN"/>
                    </w:rPr>
                    <w:t>12</w:t>
                  </w:r>
                  <w:r>
                    <w:rPr>
                      <w:rFonts w:hint="eastAsia"/>
                      <w:highlight w:val="none"/>
                    </w:rPr>
                    <w:t>月</w:t>
                  </w:r>
                  <w:r>
                    <w:rPr>
                      <w:rFonts w:hint="eastAsia"/>
                      <w:highlight w:val="none"/>
                      <w:lang w:val="en-US" w:eastAsia="zh-CN"/>
                    </w:rPr>
                    <w:t>2</w:t>
                  </w:r>
                  <w:r>
                    <w:rPr>
                      <w:rFonts w:hint="eastAsia"/>
                      <w:highlight w:val="none"/>
                    </w:rPr>
                    <w:t>0日</w:t>
                  </w:r>
                </w:p>
              </w:tc>
              <w:tc>
                <w:tcPr>
                  <w:tcW w:w="2984" w:type="dxa"/>
                  <w:gridSpan w:val="2"/>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2018年</w:t>
                  </w:r>
                  <w:r>
                    <w:rPr>
                      <w:rFonts w:hint="eastAsia"/>
                      <w:highlight w:val="none"/>
                      <w:lang w:val="en-US" w:eastAsia="zh-CN"/>
                    </w:rPr>
                    <w:t>12</w:t>
                  </w:r>
                  <w:r>
                    <w:rPr>
                      <w:rFonts w:hint="eastAsia"/>
                      <w:highlight w:val="none"/>
                    </w:rPr>
                    <w:t>月</w:t>
                  </w:r>
                  <w:r>
                    <w:rPr>
                      <w:rFonts w:hint="eastAsia"/>
                      <w:highlight w:val="none"/>
                      <w:lang w:val="en-US" w:eastAsia="zh-CN"/>
                    </w:rPr>
                    <w:t>2</w:t>
                  </w:r>
                  <w:r>
                    <w:rPr>
                      <w:rFonts w:hint="eastAsia"/>
                      <w:highlight w:val="none"/>
                    </w:rPr>
                    <w:t>1日</w:t>
                  </w:r>
                </w:p>
              </w:tc>
            </w:tr>
            <w:tr>
              <w:tblPrEx>
                <w:tblLayout w:type="fixed"/>
                <w:tblCellMar>
                  <w:top w:w="15" w:type="dxa"/>
                  <w:left w:w="15" w:type="dxa"/>
                  <w:bottom w:w="15" w:type="dxa"/>
                  <w:right w:w="15" w:type="dxa"/>
                </w:tblCellMar>
              </w:tblPrEx>
              <w:trPr>
                <w:trHeight w:val="301" w:hRule="atLeast"/>
              </w:trPr>
              <w:tc>
                <w:tcPr>
                  <w:tcW w:w="1535"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31"/>
                    <w:rPr>
                      <w:highlight w:val="none"/>
                    </w:rPr>
                  </w:pPr>
                </w:p>
              </w:tc>
              <w:tc>
                <w:tcPr>
                  <w:tcW w:w="1514" w:type="dxa"/>
                  <w:vMerge w:val="continue"/>
                  <w:tcBorders>
                    <w:top w:val="single" w:color="000000" w:sz="4" w:space="0"/>
                    <w:left w:val="nil"/>
                    <w:bottom w:val="single" w:color="000000" w:sz="4" w:space="0"/>
                    <w:right w:val="single" w:color="000000" w:sz="4" w:space="0"/>
                  </w:tcBorders>
                  <w:noWrap w:val="0"/>
                  <w:vAlign w:val="center"/>
                </w:tcPr>
                <w:p>
                  <w:pPr>
                    <w:pStyle w:val="31"/>
                    <w:rPr>
                      <w:highlight w:val="none"/>
                    </w:rPr>
                  </w:pPr>
                </w:p>
              </w:tc>
              <w:tc>
                <w:tcPr>
                  <w:tcW w:w="1491"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产量</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产能</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产量</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产能</w:t>
                  </w:r>
                </w:p>
              </w:tc>
            </w:tr>
            <w:tr>
              <w:tblPrEx>
                <w:tblLayout w:type="fixed"/>
                <w:tblCellMar>
                  <w:top w:w="15" w:type="dxa"/>
                  <w:left w:w="15" w:type="dxa"/>
                  <w:bottom w:w="15" w:type="dxa"/>
                  <w:right w:w="15" w:type="dxa"/>
                </w:tblCellMar>
              </w:tblPrEx>
              <w:trPr>
                <w:trHeight w:val="301" w:hRule="atLeast"/>
              </w:trPr>
              <w:tc>
                <w:tcPr>
                  <w:tcW w:w="1535" w:type="dxa"/>
                  <w:tcBorders>
                    <w:top w:val="single" w:color="000000" w:sz="4" w:space="0"/>
                    <w:left w:val="single" w:color="000000" w:sz="4" w:space="0"/>
                    <w:bottom w:val="single" w:color="000000" w:sz="4" w:space="0"/>
                    <w:right w:val="single" w:color="000000" w:sz="4" w:space="0"/>
                  </w:tcBorders>
                  <w:noWrap w:val="0"/>
                  <w:vAlign w:val="center"/>
                </w:tcPr>
                <w:p>
                  <w:pPr>
                    <w:pStyle w:val="31"/>
                    <w:rPr>
                      <w:rFonts w:hint="eastAsia"/>
                      <w:sz w:val="21"/>
                      <w:szCs w:val="21"/>
                      <w:highlight w:val="none"/>
                    </w:rPr>
                  </w:pPr>
                  <w:r>
                    <w:rPr>
                      <w:rFonts w:hint="eastAsia" w:ascii="宋体" w:hAnsi="宋体" w:cs="宋体"/>
                      <w:b w:val="0"/>
                      <w:bCs w:val="0"/>
                      <w:kern w:val="0"/>
                      <w:sz w:val="21"/>
                      <w:szCs w:val="21"/>
                      <w:lang w:val="en-US" w:eastAsia="zh-CN"/>
                    </w:rPr>
                    <w:t>大理石彩砂</w:t>
                  </w:r>
                </w:p>
              </w:tc>
              <w:tc>
                <w:tcPr>
                  <w:tcW w:w="1514"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lang w:val="en-US" w:eastAsia="zh-CN"/>
                    </w:rPr>
                    <w:t>吨/</w:t>
                  </w:r>
                  <w:r>
                    <w:rPr>
                      <w:rFonts w:hint="eastAsia"/>
                      <w:highlight w:val="none"/>
                    </w:rPr>
                    <w:t>天</w:t>
                  </w:r>
                </w:p>
              </w:tc>
              <w:tc>
                <w:tcPr>
                  <w:tcW w:w="1491" w:type="dxa"/>
                  <w:tcBorders>
                    <w:top w:val="single" w:color="000000" w:sz="4" w:space="0"/>
                    <w:left w:val="nil"/>
                    <w:bottom w:val="single" w:color="000000" w:sz="4" w:space="0"/>
                    <w:right w:val="single" w:color="000000" w:sz="4" w:space="0"/>
                  </w:tcBorders>
                  <w:noWrap w:val="0"/>
                  <w:vAlign w:val="center"/>
                </w:tcPr>
                <w:p>
                  <w:pPr>
                    <w:pStyle w:val="31"/>
                    <w:rPr>
                      <w:rFonts w:hint="eastAsia" w:eastAsia="宋体"/>
                      <w:highlight w:val="none"/>
                      <w:lang w:val="en-US" w:eastAsia="zh-CN"/>
                    </w:rPr>
                  </w:pPr>
                  <w:r>
                    <w:rPr>
                      <w:rFonts w:hint="eastAsia"/>
                      <w:highlight w:val="none"/>
                      <w:lang w:val="en-US" w:eastAsia="zh-CN"/>
                    </w:rPr>
                    <w:t>65</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9</w:t>
                  </w:r>
                  <w:r>
                    <w:rPr>
                      <w:rFonts w:hint="eastAsia"/>
                      <w:highlight w:val="none"/>
                      <w:lang w:val="en-US" w:eastAsia="zh-CN"/>
                    </w:rPr>
                    <w:t>7</w:t>
                  </w:r>
                  <w:r>
                    <w:rPr>
                      <w:rFonts w:hint="eastAsia"/>
                      <w:highlight w:val="none"/>
                    </w:rPr>
                    <w:t>%</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eastAsia="宋体"/>
                      <w:highlight w:val="none"/>
                      <w:lang w:val="en-US" w:eastAsia="zh-CN"/>
                    </w:rPr>
                  </w:pPr>
                  <w:r>
                    <w:rPr>
                      <w:rFonts w:hint="eastAsia"/>
                      <w:highlight w:val="none"/>
                      <w:lang w:val="en-US" w:eastAsia="zh-CN"/>
                    </w:rPr>
                    <w:t>64</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9</w:t>
                  </w:r>
                  <w:r>
                    <w:rPr>
                      <w:rFonts w:hint="eastAsia"/>
                      <w:highlight w:val="none"/>
                      <w:lang w:val="en-US" w:eastAsia="zh-CN"/>
                    </w:rPr>
                    <w:t>6</w:t>
                  </w:r>
                  <w:r>
                    <w:rPr>
                      <w:rFonts w:hint="eastAsia"/>
                      <w:highlight w:val="none"/>
                    </w:rPr>
                    <w:t>%</w:t>
                  </w:r>
                </w:p>
              </w:tc>
            </w:tr>
            <w:tr>
              <w:tblPrEx>
                <w:tblLayout w:type="fixed"/>
                <w:tblCellMar>
                  <w:top w:w="15" w:type="dxa"/>
                  <w:left w:w="15" w:type="dxa"/>
                  <w:bottom w:w="15" w:type="dxa"/>
                  <w:right w:w="15" w:type="dxa"/>
                </w:tblCellMar>
              </w:tblPrEx>
              <w:trPr>
                <w:trHeight w:val="301" w:hRule="atLeast"/>
              </w:trPr>
              <w:tc>
                <w:tcPr>
                  <w:tcW w:w="1535" w:type="dxa"/>
                  <w:tcBorders>
                    <w:top w:val="single" w:color="000000" w:sz="4" w:space="0"/>
                    <w:left w:val="single" w:color="000000" w:sz="4" w:space="0"/>
                    <w:bottom w:val="single" w:color="000000" w:sz="4" w:space="0"/>
                    <w:right w:val="single" w:color="000000" w:sz="4" w:space="0"/>
                  </w:tcBorders>
                  <w:noWrap w:val="0"/>
                  <w:vAlign w:val="center"/>
                </w:tcPr>
                <w:p>
                  <w:pPr>
                    <w:pStyle w:val="31"/>
                    <w:rPr>
                      <w:rFonts w:hint="eastAsia"/>
                      <w:sz w:val="21"/>
                      <w:szCs w:val="21"/>
                      <w:highlight w:val="none"/>
                    </w:rPr>
                  </w:pPr>
                  <w:r>
                    <w:rPr>
                      <w:rFonts w:hint="eastAsia" w:ascii="宋体" w:hAnsi="宋体" w:cs="宋体"/>
                      <w:b w:val="0"/>
                      <w:bCs w:val="0"/>
                      <w:kern w:val="0"/>
                      <w:sz w:val="21"/>
                      <w:szCs w:val="21"/>
                      <w:lang w:val="en-US" w:eastAsia="zh-CN"/>
                    </w:rPr>
                    <w:t>超微粉体</w:t>
                  </w:r>
                </w:p>
              </w:tc>
              <w:tc>
                <w:tcPr>
                  <w:tcW w:w="1514"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lang w:val="en-US" w:eastAsia="zh-CN"/>
                    </w:rPr>
                    <w:t>吨</w:t>
                  </w:r>
                  <w:r>
                    <w:rPr>
                      <w:highlight w:val="none"/>
                    </w:rPr>
                    <w:t>/</w:t>
                  </w:r>
                  <w:r>
                    <w:rPr>
                      <w:rFonts w:hint="eastAsia"/>
                      <w:highlight w:val="none"/>
                    </w:rPr>
                    <w:t>天</w:t>
                  </w:r>
                </w:p>
              </w:tc>
              <w:tc>
                <w:tcPr>
                  <w:tcW w:w="1491" w:type="dxa"/>
                  <w:tcBorders>
                    <w:top w:val="single" w:color="000000" w:sz="4" w:space="0"/>
                    <w:left w:val="nil"/>
                    <w:bottom w:val="single" w:color="000000" w:sz="4" w:space="0"/>
                    <w:right w:val="single" w:color="000000" w:sz="4" w:space="0"/>
                  </w:tcBorders>
                  <w:noWrap w:val="0"/>
                  <w:vAlign w:val="center"/>
                </w:tcPr>
                <w:p>
                  <w:pPr>
                    <w:pStyle w:val="31"/>
                    <w:rPr>
                      <w:rFonts w:hint="eastAsia" w:eastAsia="宋体"/>
                      <w:highlight w:val="none"/>
                      <w:lang w:val="en-US" w:eastAsia="zh-CN"/>
                    </w:rPr>
                  </w:pPr>
                  <w:r>
                    <w:rPr>
                      <w:rFonts w:hint="eastAsia"/>
                      <w:highlight w:val="none"/>
                      <w:lang w:val="en-US" w:eastAsia="zh-CN"/>
                    </w:rPr>
                    <w:t>31</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94%</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eastAsia="宋体"/>
                      <w:highlight w:val="none"/>
                      <w:lang w:eastAsia="zh-CN"/>
                    </w:rPr>
                  </w:pPr>
                  <w:r>
                    <w:rPr>
                      <w:rFonts w:hint="eastAsia"/>
                      <w:highlight w:val="none"/>
                    </w:rPr>
                    <w:t>3</w:t>
                  </w:r>
                  <w:r>
                    <w:rPr>
                      <w:rFonts w:hint="eastAsia"/>
                      <w:highlight w:val="none"/>
                      <w:lang w:val="en-US" w:eastAsia="zh-CN"/>
                    </w:rPr>
                    <w:t>0</w:t>
                  </w:r>
                </w:p>
              </w:tc>
              <w:tc>
                <w:tcPr>
                  <w:tcW w:w="1492" w:type="dxa"/>
                  <w:tcBorders>
                    <w:top w:val="single" w:color="000000" w:sz="4" w:space="0"/>
                    <w:left w:val="nil"/>
                    <w:bottom w:val="single" w:color="000000" w:sz="4" w:space="0"/>
                    <w:right w:val="single" w:color="000000" w:sz="4" w:space="0"/>
                  </w:tcBorders>
                  <w:noWrap w:val="0"/>
                  <w:vAlign w:val="center"/>
                </w:tcPr>
                <w:p>
                  <w:pPr>
                    <w:pStyle w:val="31"/>
                    <w:rPr>
                      <w:rFonts w:hint="eastAsia"/>
                      <w:highlight w:val="none"/>
                    </w:rPr>
                  </w:pPr>
                  <w:r>
                    <w:rPr>
                      <w:rFonts w:hint="eastAsia"/>
                      <w:highlight w:val="none"/>
                    </w:rPr>
                    <w:t>9</w:t>
                  </w:r>
                  <w:r>
                    <w:rPr>
                      <w:rFonts w:hint="eastAsia"/>
                      <w:highlight w:val="none"/>
                      <w:lang w:val="en-US" w:eastAsia="zh-CN"/>
                    </w:rPr>
                    <w:t>1</w:t>
                  </w:r>
                  <w:r>
                    <w:rPr>
                      <w:rFonts w:hint="eastAsia"/>
                      <w:highlight w:val="none"/>
                    </w:rPr>
                    <w:t>%</w:t>
                  </w:r>
                </w:p>
              </w:tc>
            </w:tr>
          </w:tbl>
          <w:p>
            <w:pPr>
              <w:pStyle w:val="33"/>
              <w:rPr>
                <w:rFonts w:hint="eastAsia"/>
              </w:rPr>
            </w:pPr>
          </w:p>
          <w:p>
            <w:pPr>
              <w:ind w:firstLine="480"/>
              <w:rPr>
                <w:rFonts w:hint="eastAsia"/>
              </w:rPr>
            </w:pPr>
            <w:r>
              <w:rPr>
                <w:rFonts w:hint="eastAsia"/>
              </w:rPr>
              <w:t>由工况证明可知，验收期间各产品产能在9</w:t>
            </w:r>
            <w:r>
              <w:rPr>
                <w:rFonts w:hint="eastAsia"/>
                <w:lang w:val="en-US" w:eastAsia="zh-CN"/>
              </w:rPr>
              <w:t>1</w:t>
            </w:r>
            <w:r>
              <w:rPr>
                <w:rFonts w:hint="eastAsia"/>
              </w:rPr>
              <w:t>%～9</w:t>
            </w:r>
            <w:r>
              <w:rPr>
                <w:rFonts w:hint="eastAsia"/>
                <w:lang w:val="en-US" w:eastAsia="zh-CN"/>
              </w:rPr>
              <w:t>7</w:t>
            </w:r>
            <w:r>
              <w:rPr>
                <w:rFonts w:hint="eastAsia"/>
              </w:rPr>
              <w:t>%，满足验收监测工况≥75</w:t>
            </w:r>
            <w:r>
              <w:t>%</w:t>
            </w:r>
            <w:r>
              <w:rPr>
                <w:rFonts w:hint="eastAsia"/>
              </w:rPr>
              <w:t>要求</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242" w:type="dxa"/>
            <w:noWrap w:val="0"/>
            <w:vAlign w:val="top"/>
          </w:tcPr>
          <w:p>
            <w:pPr>
              <w:pStyle w:val="4"/>
              <w:outlineLvl w:val="1"/>
            </w:pPr>
            <w:r>
              <w:t>验收监测结果</w:t>
            </w:r>
          </w:p>
          <w:p>
            <w:pPr>
              <w:pStyle w:val="5"/>
              <w:outlineLvl w:val="2"/>
            </w:pPr>
            <w:r>
              <w:t>废气</w:t>
            </w:r>
          </w:p>
          <w:p>
            <w:pPr>
              <w:pStyle w:val="6"/>
              <w:outlineLvl w:val="3"/>
            </w:pPr>
            <w:r>
              <w:t xml:space="preserve">有组织排放废气 </w:t>
            </w:r>
          </w:p>
          <w:p>
            <w:pPr>
              <w:pStyle w:val="7"/>
              <w:numPr>
                <w:ilvl w:val="4"/>
                <w:numId w:val="10"/>
              </w:numPr>
              <w:tabs>
                <w:tab w:val="clear" w:pos="0"/>
              </w:tabs>
              <w:outlineLvl w:val="4"/>
            </w:pPr>
            <w:r>
              <w:t>达标分析</w:t>
            </w:r>
          </w:p>
          <w:p>
            <w:pPr>
              <w:ind w:firstLine="480"/>
            </w:pPr>
            <w:r>
              <w:t>项目排气筒排放废气为</w:t>
            </w:r>
            <w:r>
              <w:rPr>
                <w:rFonts w:hint="eastAsia"/>
                <w:lang w:val="en-US" w:eastAsia="zh-CN"/>
              </w:rPr>
              <w:t>制砂粉尘和制粉粉尘</w:t>
            </w:r>
            <w:r>
              <w:rPr>
                <w:rFonts w:hint="eastAsia"/>
              </w:rPr>
              <w:t>。监测及分析结果详见下表：</w:t>
            </w:r>
          </w:p>
          <w:p>
            <w:pPr>
              <w:pStyle w:val="10"/>
              <w:outlineLvl w:val="7"/>
            </w:pPr>
            <w:bookmarkStart w:id="23" w:name="_Toc4189"/>
            <w:r>
              <w:t>项目1#排气筒废气监测结果一览表</w:t>
            </w:r>
            <w:bookmarkEnd w:id="23"/>
          </w:p>
          <w:tbl>
            <w:tblPr>
              <w:tblStyle w:val="28"/>
              <w:tblpPr w:leftFromText="180" w:rightFromText="180" w:vertAnchor="text" w:horzAnchor="margin" w:tblpX="115" w:tblpY="27"/>
              <w:tblOverlap w:val="never"/>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675"/>
              <w:gridCol w:w="1905"/>
              <w:gridCol w:w="1005"/>
              <w:gridCol w:w="1005"/>
              <w:gridCol w:w="1005"/>
              <w:gridCol w:w="20"/>
              <w:gridCol w:w="985"/>
              <w:gridCol w:w="100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35" w:type="dxa"/>
                  <w:vMerge w:val="restart"/>
                  <w:noWrap w:val="0"/>
                  <w:vAlign w:val="center"/>
                </w:tcPr>
                <w:p>
                  <w:pPr>
                    <w:spacing w:line="240" w:lineRule="auto"/>
                    <w:ind w:firstLine="0" w:firstLineChars="0"/>
                    <w:jc w:val="center"/>
                    <w:rPr>
                      <w:b/>
                      <w:bCs/>
                      <w:color w:val="000000"/>
                      <w:szCs w:val="21"/>
                    </w:rPr>
                  </w:pPr>
                  <w:r>
                    <w:rPr>
                      <w:b/>
                      <w:bCs/>
                      <w:color w:val="000000"/>
                      <w:szCs w:val="21"/>
                    </w:rPr>
                    <w:t>采样</w:t>
                  </w:r>
                </w:p>
                <w:p>
                  <w:pPr>
                    <w:ind w:left="0" w:leftChars="0" w:firstLine="0" w:firstLineChars="0"/>
                    <w:jc w:val="both"/>
                    <w:rPr>
                      <w:rFonts w:hint="eastAsia"/>
                      <w:b/>
                      <w:bCs/>
                      <w:color w:val="000000"/>
                      <w:szCs w:val="21"/>
                    </w:rPr>
                  </w:pPr>
                  <w:r>
                    <w:rPr>
                      <w:rFonts w:hint="eastAsia"/>
                      <w:b/>
                      <w:bCs/>
                      <w:color w:val="000000"/>
                      <w:szCs w:val="21"/>
                    </w:rPr>
                    <w:t>点位</w:t>
                  </w:r>
                </w:p>
              </w:tc>
              <w:tc>
                <w:tcPr>
                  <w:tcW w:w="2580" w:type="dxa"/>
                  <w:gridSpan w:val="2"/>
                  <w:vMerge w:val="restart"/>
                  <w:noWrap w:val="0"/>
                  <w:vAlign w:val="center"/>
                </w:tcPr>
                <w:p>
                  <w:pPr>
                    <w:spacing w:line="240" w:lineRule="auto"/>
                    <w:ind w:firstLine="0" w:firstLineChars="0"/>
                    <w:jc w:val="center"/>
                    <w:rPr>
                      <w:color w:val="000000"/>
                      <w:szCs w:val="21"/>
                    </w:rPr>
                  </w:pPr>
                  <w:r>
                    <w:rPr>
                      <w:b/>
                      <w:bCs/>
                      <w:color w:val="000000"/>
                      <w:szCs w:val="21"/>
                    </w:rPr>
                    <w:t>项目名称</w:t>
                  </w:r>
                </w:p>
              </w:tc>
              <w:tc>
                <w:tcPr>
                  <w:tcW w:w="6030" w:type="dxa"/>
                  <w:gridSpan w:val="7"/>
                  <w:noWrap w:val="0"/>
                  <w:vAlign w:val="center"/>
                </w:tcPr>
                <w:p>
                  <w:pPr>
                    <w:spacing w:line="240" w:lineRule="auto"/>
                    <w:ind w:firstLine="0" w:firstLineChars="0"/>
                    <w:jc w:val="center"/>
                    <w:rPr>
                      <w:rFonts w:hint="eastAsia"/>
                      <w:b/>
                      <w:color w:val="000000"/>
                      <w:szCs w:val="21"/>
                    </w:rPr>
                  </w:pPr>
                  <w:r>
                    <w:rPr>
                      <w:b/>
                      <w:color w:val="000000"/>
                      <w:szCs w:val="21"/>
                    </w:rPr>
                    <w:t>采样</w:t>
                  </w:r>
                  <w:r>
                    <w:rPr>
                      <w:rFonts w:hint="eastAsia"/>
                      <w:b/>
                      <w:color w:val="000000"/>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735" w:type="dxa"/>
                  <w:vMerge w:val="continue"/>
                  <w:noWrap w:val="0"/>
                  <w:vAlign w:val="center"/>
                </w:tcPr>
                <w:p>
                  <w:pPr>
                    <w:jc w:val="center"/>
                    <w:rPr>
                      <w:b/>
                      <w:color w:val="000000"/>
                      <w:szCs w:val="21"/>
                    </w:rPr>
                  </w:pPr>
                </w:p>
              </w:tc>
              <w:tc>
                <w:tcPr>
                  <w:tcW w:w="2580" w:type="dxa"/>
                  <w:gridSpan w:val="2"/>
                  <w:vMerge w:val="continue"/>
                  <w:noWrap w:val="0"/>
                  <w:vAlign w:val="center"/>
                </w:tcPr>
                <w:p>
                  <w:pPr>
                    <w:jc w:val="center"/>
                    <w:rPr>
                      <w:b/>
                      <w:color w:val="000000"/>
                      <w:szCs w:val="21"/>
                    </w:rPr>
                  </w:pPr>
                </w:p>
              </w:tc>
              <w:tc>
                <w:tcPr>
                  <w:tcW w:w="3035" w:type="dxa"/>
                  <w:gridSpan w:val="4"/>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201</w:t>
                  </w:r>
                  <w:r>
                    <w:rPr>
                      <w:rFonts w:hint="eastAsia"/>
                      <w:color w:val="000000"/>
                      <w:sz w:val="21"/>
                      <w:szCs w:val="21"/>
                      <w:lang w:val="en-US" w:eastAsia="zh-CN"/>
                    </w:rPr>
                    <w:t>8</w:t>
                  </w:r>
                  <w:r>
                    <w:rPr>
                      <w:rFonts w:hint="eastAsia"/>
                      <w:color w:val="000000"/>
                      <w:sz w:val="21"/>
                      <w:szCs w:val="21"/>
                    </w:rPr>
                    <w:t>年</w:t>
                  </w:r>
                  <w:r>
                    <w:rPr>
                      <w:rFonts w:hint="eastAsia"/>
                      <w:color w:val="000000"/>
                      <w:sz w:val="21"/>
                      <w:szCs w:val="21"/>
                      <w:lang w:val="en-US" w:eastAsia="zh-CN"/>
                    </w:rPr>
                    <w:t>12</w:t>
                  </w:r>
                  <w:r>
                    <w:rPr>
                      <w:rFonts w:hint="eastAsia"/>
                      <w:color w:val="000000"/>
                      <w:sz w:val="21"/>
                      <w:szCs w:val="21"/>
                    </w:rPr>
                    <w:t>月</w:t>
                  </w:r>
                  <w:r>
                    <w:rPr>
                      <w:rFonts w:hint="eastAsia"/>
                      <w:color w:val="000000"/>
                      <w:sz w:val="21"/>
                      <w:szCs w:val="21"/>
                      <w:lang w:val="en-US" w:eastAsia="zh-CN"/>
                    </w:rPr>
                    <w:t>20</w:t>
                  </w:r>
                  <w:r>
                    <w:rPr>
                      <w:rFonts w:hint="eastAsia"/>
                      <w:color w:val="000000"/>
                      <w:sz w:val="21"/>
                      <w:szCs w:val="21"/>
                    </w:rPr>
                    <w:t>日</w:t>
                  </w:r>
                </w:p>
              </w:tc>
              <w:tc>
                <w:tcPr>
                  <w:tcW w:w="2995" w:type="dxa"/>
                  <w:gridSpan w:val="3"/>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201</w:t>
                  </w:r>
                  <w:r>
                    <w:rPr>
                      <w:rFonts w:hint="eastAsia"/>
                      <w:color w:val="000000"/>
                      <w:sz w:val="21"/>
                      <w:szCs w:val="21"/>
                      <w:lang w:val="en-US" w:eastAsia="zh-CN"/>
                    </w:rPr>
                    <w:t>8</w:t>
                  </w:r>
                  <w:r>
                    <w:rPr>
                      <w:rFonts w:hint="eastAsia"/>
                      <w:color w:val="000000"/>
                      <w:sz w:val="21"/>
                      <w:szCs w:val="21"/>
                    </w:rPr>
                    <w:t>年</w:t>
                  </w:r>
                  <w:r>
                    <w:rPr>
                      <w:rFonts w:hint="eastAsia"/>
                      <w:color w:val="000000"/>
                      <w:sz w:val="21"/>
                      <w:szCs w:val="21"/>
                      <w:lang w:val="en-US" w:eastAsia="zh-CN"/>
                    </w:rPr>
                    <w:t>12</w:t>
                  </w:r>
                  <w:r>
                    <w:rPr>
                      <w:rFonts w:hint="eastAsia"/>
                      <w:color w:val="000000"/>
                      <w:sz w:val="21"/>
                      <w:szCs w:val="21"/>
                    </w:rPr>
                    <w:t>月</w:t>
                  </w:r>
                  <w:r>
                    <w:rPr>
                      <w:rFonts w:hint="eastAsia"/>
                      <w:color w:val="000000"/>
                      <w:sz w:val="21"/>
                      <w:szCs w:val="21"/>
                      <w:lang w:val="en-US" w:eastAsia="zh-CN"/>
                    </w:rPr>
                    <w:t>21</w:t>
                  </w:r>
                  <w:r>
                    <w:rPr>
                      <w:rFonts w:hint="eastAsia"/>
                      <w:color w:val="00000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735" w:type="dxa"/>
                  <w:vMerge w:val="continue"/>
                  <w:noWrap w:val="0"/>
                  <w:vAlign w:val="center"/>
                </w:tcPr>
                <w:p>
                  <w:pPr>
                    <w:jc w:val="center"/>
                    <w:rPr>
                      <w:b/>
                      <w:color w:val="000000"/>
                      <w:szCs w:val="21"/>
                    </w:rPr>
                  </w:pPr>
                </w:p>
              </w:tc>
              <w:tc>
                <w:tcPr>
                  <w:tcW w:w="2580" w:type="dxa"/>
                  <w:gridSpan w:val="2"/>
                  <w:vMerge w:val="continue"/>
                  <w:noWrap w:val="0"/>
                  <w:vAlign w:val="center"/>
                </w:tcPr>
                <w:p>
                  <w:pPr>
                    <w:jc w:val="center"/>
                    <w:rPr>
                      <w:b/>
                      <w:color w:val="000000"/>
                      <w:szCs w:val="21"/>
                    </w:rPr>
                  </w:pPr>
                </w:p>
              </w:tc>
              <w:tc>
                <w:tcPr>
                  <w:tcW w:w="1005"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Ⅰ</w:t>
                  </w:r>
                </w:p>
              </w:tc>
              <w:tc>
                <w:tcPr>
                  <w:tcW w:w="1005"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Ⅱ</w:t>
                  </w:r>
                </w:p>
              </w:tc>
              <w:tc>
                <w:tcPr>
                  <w:tcW w:w="1025" w:type="dxa"/>
                  <w:gridSpan w:val="2"/>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Ⅲ</w:t>
                  </w:r>
                </w:p>
              </w:tc>
              <w:tc>
                <w:tcPr>
                  <w:tcW w:w="985"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Ⅰ</w:t>
                  </w:r>
                </w:p>
              </w:tc>
              <w:tc>
                <w:tcPr>
                  <w:tcW w:w="1005"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Ⅱ</w:t>
                  </w:r>
                </w:p>
              </w:tc>
              <w:tc>
                <w:tcPr>
                  <w:tcW w:w="1005"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735" w:type="dxa"/>
                  <w:vMerge w:val="restart"/>
                  <w:noWrap w:val="0"/>
                  <w:vAlign w:val="center"/>
                </w:tcPr>
                <w:p>
                  <w:pPr>
                    <w:ind w:left="0" w:leftChars="0" w:firstLine="0" w:firstLineChars="0"/>
                    <w:jc w:val="both"/>
                    <w:rPr>
                      <w:rFonts w:hint="eastAsia"/>
                      <w:color w:val="000000"/>
                      <w:sz w:val="21"/>
                      <w:szCs w:val="21"/>
                    </w:rPr>
                  </w:pPr>
                  <w:r>
                    <w:rPr>
                      <w:rFonts w:hint="eastAsia"/>
                      <w:color w:val="000000"/>
                      <w:sz w:val="21"/>
                      <w:szCs w:val="21"/>
                      <w:lang w:val="en-US" w:eastAsia="zh-CN"/>
                    </w:rPr>
                    <w:t>制砂排气筒出口</w:t>
                  </w:r>
                </w:p>
              </w:tc>
              <w:tc>
                <w:tcPr>
                  <w:tcW w:w="2580" w:type="dxa"/>
                  <w:gridSpan w:val="2"/>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排气筒高度（m）</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735" w:type="dxa"/>
                  <w:vMerge w:val="continue"/>
                  <w:noWrap w:val="0"/>
                  <w:vAlign w:val="center"/>
                </w:tcPr>
                <w:p>
                  <w:pPr>
                    <w:jc w:val="center"/>
                    <w:rPr>
                      <w:color w:val="000000"/>
                      <w:sz w:val="21"/>
                      <w:szCs w:val="21"/>
                    </w:rPr>
                  </w:pPr>
                </w:p>
              </w:tc>
              <w:tc>
                <w:tcPr>
                  <w:tcW w:w="2580" w:type="dxa"/>
                  <w:gridSpan w:val="2"/>
                  <w:noWrap w:val="0"/>
                  <w:vAlign w:val="center"/>
                </w:tcPr>
                <w:p>
                  <w:pPr>
                    <w:spacing w:line="240" w:lineRule="auto"/>
                    <w:ind w:firstLine="0" w:firstLineChars="0"/>
                    <w:jc w:val="center"/>
                    <w:rPr>
                      <w:color w:val="000000"/>
                      <w:sz w:val="21"/>
                      <w:szCs w:val="21"/>
                    </w:rPr>
                  </w:pPr>
                  <w:r>
                    <w:rPr>
                      <w:color w:val="000000"/>
                      <w:sz w:val="21"/>
                      <w:szCs w:val="21"/>
                    </w:rPr>
                    <w:t>烟道截面积（m</w:t>
                  </w:r>
                  <w:r>
                    <w:rPr>
                      <w:color w:val="000000"/>
                      <w:sz w:val="21"/>
                      <w:szCs w:val="21"/>
                      <w:vertAlign w:val="superscript"/>
                    </w:rPr>
                    <w:t>2</w:t>
                  </w:r>
                  <w:r>
                    <w:rPr>
                      <w:color w:val="000000"/>
                      <w:sz w:val="21"/>
                      <w:szCs w:val="21"/>
                    </w:rPr>
                    <w:t>）</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35" w:type="dxa"/>
                  <w:vMerge w:val="continue"/>
                  <w:noWrap w:val="0"/>
                  <w:vAlign w:val="center"/>
                </w:tcPr>
                <w:p>
                  <w:pPr>
                    <w:jc w:val="center"/>
                    <w:rPr>
                      <w:color w:val="000000"/>
                      <w:sz w:val="21"/>
                      <w:szCs w:val="21"/>
                    </w:rPr>
                  </w:pPr>
                </w:p>
              </w:tc>
              <w:tc>
                <w:tcPr>
                  <w:tcW w:w="2580" w:type="dxa"/>
                  <w:gridSpan w:val="2"/>
                  <w:noWrap w:val="0"/>
                  <w:vAlign w:val="center"/>
                </w:tcPr>
                <w:p>
                  <w:pPr>
                    <w:spacing w:line="240" w:lineRule="auto"/>
                    <w:ind w:firstLine="0" w:firstLineChars="0"/>
                    <w:jc w:val="center"/>
                    <w:rPr>
                      <w:color w:val="000000"/>
                      <w:sz w:val="21"/>
                      <w:szCs w:val="21"/>
                    </w:rPr>
                  </w:pPr>
                  <w:r>
                    <w:rPr>
                      <w:rFonts w:hint="eastAsia"/>
                      <w:color w:val="000000"/>
                      <w:sz w:val="21"/>
                      <w:szCs w:val="21"/>
                    </w:rPr>
                    <w:t>烟温</w:t>
                  </w:r>
                  <w:r>
                    <w:rPr>
                      <w:color w:val="000000"/>
                      <w:sz w:val="21"/>
                      <w:szCs w:val="21"/>
                    </w:rPr>
                    <w:t>（</w:t>
                  </w:r>
                  <w:r>
                    <w:rPr>
                      <w:rFonts w:hint="eastAsia" w:ascii="宋体" w:hAnsi="宋体" w:cs="宋体"/>
                      <w:color w:val="000000"/>
                      <w:sz w:val="21"/>
                      <w:szCs w:val="21"/>
                    </w:rPr>
                    <w:t>℃</w:t>
                  </w:r>
                  <w:r>
                    <w:rPr>
                      <w:color w:val="000000"/>
                      <w:sz w:val="21"/>
                      <w:szCs w:val="21"/>
                    </w:rPr>
                    <w:t>）</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10.1</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10.0</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10.0</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10.1</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735" w:type="dxa"/>
                  <w:vMerge w:val="continue"/>
                  <w:noWrap w:val="0"/>
                  <w:vAlign w:val="center"/>
                </w:tcPr>
                <w:p>
                  <w:pPr>
                    <w:jc w:val="center"/>
                    <w:rPr>
                      <w:color w:val="000000"/>
                      <w:sz w:val="21"/>
                      <w:szCs w:val="21"/>
                    </w:rPr>
                  </w:pPr>
                </w:p>
              </w:tc>
              <w:tc>
                <w:tcPr>
                  <w:tcW w:w="2580" w:type="dxa"/>
                  <w:gridSpan w:val="2"/>
                  <w:noWrap w:val="0"/>
                  <w:vAlign w:val="center"/>
                </w:tcPr>
                <w:p>
                  <w:pPr>
                    <w:spacing w:line="240" w:lineRule="auto"/>
                    <w:ind w:firstLine="0" w:firstLineChars="0"/>
                    <w:jc w:val="center"/>
                    <w:rPr>
                      <w:color w:val="000000"/>
                      <w:sz w:val="21"/>
                      <w:szCs w:val="21"/>
                    </w:rPr>
                  </w:pPr>
                  <w:r>
                    <w:rPr>
                      <w:color w:val="000000"/>
                      <w:sz w:val="21"/>
                      <w:szCs w:val="21"/>
                    </w:rPr>
                    <w:t>标干流量（m</w:t>
                  </w:r>
                  <w:r>
                    <w:rPr>
                      <w:color w:val="000000"/>
                      <w:sz w:val="21"/>
                      <w:szCs w:val="21"/>
                      <w:vertAlign w:val="superscript"/>
                    </w:rPr>
                    <w:t>3</w:t>
                  </w:r>
                  <w:r>
                    <w:rPr>
                      <w:color w:val="000000"/>
                      <w:sz w:val="21"/>
                      <w:szCs w:val="21"/>
                    </w:rPr>
                    <w:t>/h）</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6419</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6676</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6533</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6606</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6641</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6494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735" w:type="dxa"/>
                  <w:vMerge w:val="continue"/>
                  <w:noWrap w:val="0"/>
                  <w:vAlign w:val="center"/>
                </w:tcPr>
                <w:p>
                  <w:pPr>
                    <w:jc w:val="center"/>
                    <w:rPr>
                      <w:color w:val="000000"/>
                      <w:sz w:val="21"/>
                      <w:szCs w:val="21"/>
                    </w:rPr>
                  </w:pPr>
                </w:p>
              </w:tc>
              <w:tc>
                <w:tcPr>
                  <w:tcW w:w="675" w:type="dxa"/>
                  <w:vMerge w:val="restart"/>
                  <w:noWrap w:val="0"/>
                  <w:vAlign w:val="center"/>
                </w:tcPr>
                <w:p>
                  <w:pPr>
                    <w:spacing w:line="240" w:lineRule="auto"/>
                    <w:ind w:firstLine="0" w:firstLineChars="0"/>
                    <w:jc w:val="center"/>
                    <w:rPr>
                      <w:color w:val="000000"/>
                      <w:sz w:val="21"/>
                      <w:szCs w:val="21"/>
                    </w:rPr>
                  </w:pPr>
                  <w:r>
                    <w:rPr>
                      <w:rFonts w:hint="eastAsia"/>
                      <w:color w:val="000000"/>
                      <w:sz w:val="21"/>
                      <w:szCs w:val="21"/>
                    </w:rPr>
                    <w:t>粉尘</w:t>
                  </w:r>
                </w:p>
              </w:tc>
              <w:tc>
                <w:tcPr>
                  <w:tcW w:w="1905" w:type="dxa"/>
                  <w:noWrap w:val="0"/>
                  <w:vAlign w:val="center"/>
                </w:tcPr>
                <w:p>
                  <w:pPr>
                    <w:spacing w:line="240" w:lineRule="auto"/>
                    <w:ind w:firstLine="0" w:firstLineChars="0"/>
                    <w:jc w:val="center"/>
                    <w:rPr>
                      <w:color w:val="000000"/>
                      <w:sz w:val="21"/>
                      <w:szCs w:val="21"/>
                    </w:rPr>
                  </w:pPr>
                  <w:r>
                    <w:rPr>
                      <w:color w:val="000000"/>
                      <w:sz w:val="21"/>
                      <w:szCs w:val="21"/>
                    </w:rPr>
                    <w:t>排放浓度（mg/m</w:t>
                  </w:r>
                  <w:r>
                    <w:rPr>
                      <w:color w:val="000000"/>
                      <w:sz w:val="21"/>
                      <w:szCs w:val="21"/>
                      <w:vertAlign w:val="superscript"/>
                    </w:rPr>
                    <w:t>3</w:t>
                  </w:r>
                  <w:r>
                    <w:rPr>
                      <w:color w:val="000000"/>
                      <w:sz w:val="21"/>
                      <w:szCs w:val="21"/>
                    </w:rPr>
                    <w:t>）</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color w:val="000000"/>
                      <w:sz w:val="21"/>
                      <w:szCs w:val="21"/>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20</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35" w:type="dxa"/>
                  <w:vMerge w:val="continue"/>
                  <w:noWrap w:val="0"/>
                  <w:vAlign w:val="center"/>
                </w:tcPr>
                <w:p>
                  <w:pPr>
                    <w:jc w:val="center"/>
                    <w:rPr>
                      <w:color w:val="000000"/>
                      <w:sz w:val="21"/>
                      <w:szCs w:val="21"/>
                    </w:rPr>
                  </w:pPr>
                </w:p>
              </w:tc>
              <w:tc>
                <w:tcPr>
                  <w:tcW w:w="675" w:type="dxa"/>
                  <w:vMerge w:val="continue"/>
                  <w:noWrap w:val="0"/>
                  <w:vAlign w:val="center"/>
                </w:tcPr>
                <w:p>
                  <w:pPr>
                    <w:spacing w:line="240" w:lineRule="auto"/>
                    <w:ind w:firstLine="0" w:firstLineChars="0"/>
                    <w:jc w:val="center"/>
                    <w:rPr>
                      <w:rFonts w:hint="eastAsia"/>
                      <w:color w:val="000000"/>
                      <w:sz w:val="21"/>
                      <w:szCs w:val="21"/>
                    </w:rPr>
                  </w:pPr>
                </w:p>
              </w:tc>
              <w:tc>
                <w:tcPr>
                  <w:tcW w:w="1905" w:type="dxa"/>
                  <w:noWrap w:val="0"/>
                  <w:vAlign w:val="center"/>
                </w:tcPr>
                <w:p>
                  <w:pPr>
                    <w:spacing w:line="240" w:lineRule="auto"/>
                    <w:ind w:firstLine="0" w:firstLineChars="0"/>
                    <w:jc w:val="center"/>
                    <w:rPr>
                      <w:color w:val="000000"/>
                      <w:sz w:val="21"/>
                      <w:szCs w:val="21"/>
                    </w:rPr>
                  </w:pPr>
                  <w:r>
                    <w:rPr>
                      <w:rFonts w:hint="eastAsia"/>
                      <w:color w:val="000000"/>
                      <w:sz w:val="21"/>
                      <w:szCs w:val="21"/>
                      <w:lang w:eastAsia="zh-CN"/>
                    </w:rPr>
                    <w:t>标准值</w:t>
                  </w:r>
                  <w:r>
                    <w:rPr>
                      <w:color w:val="000000"/>
                      <w:sz w:val="21"/>
                      <w:szCs w:val="21"/>
                    </w:rPr>
                    <w:t>（mg/m</w:t>
                  </w:r>
                  <w:r>
                    <w:rPr>
                      <w:color w:val="000000"/>
                      <w:sz w:val="21"/>
                      <w:szCs w:val="21"/>
                      <w:vertAlign w:val="superscript"/>
                    </w:rPr>
                    <w:t>3</w:t>
                  </w:r>
                  <w:r>
                    <w:rPr>
                      <w:color w:val="000000"/>
                      <w:sz w:val="21"/>
                      <w:szCs w:val="21"/>
                    </w:rPr>
                    <w:t>）</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5" w:type="dxa"/>
                  <w:vMerge w:val="continue"/>
                  <w:noWrap w:val="0"/>
                  <w:vAlign w:val="center"/>
                </w:tcPr>
                <w:p>
                  <w:pPr>
                    <w:jc w:val="center"/>
                    <w:rPr>
                      <w:color w:val="000000"/>
                      <w:sz w:val="21"/>
                      <w:szCs w:val="21"/>
                    </w:rPr>
                  </w:pPr>
                </w:p>
              </w:tc>
              <w:tc>
                <w:tcPr>
                  <w:tcW w:w="675" w:type="dxa"/>
                  <w:vMerge w:val="continue"/>
                  <w:noWrap w:val="0"/>
                  <w:vAlign w:val="center"/>
                </w:tcPr>
                <w:p>
                  <w:pPr>
                    <w:spacing w:line="240" w:lineRule="auto"/>
                    <w:ind w:firstLine="0" w:firstLineChars="0"/>
                    <w:jc w:val="center"/>
                    <w:rPr>
                      <w:rFonts w:hint="eastAsia"/>
                      <w:color w:val="000000"/>
                      <w:sz w:val="21"/>
                      <w:szCs w:val="21"/>
                    </w:rPr>
                  </w:pPr>
                </w:p>
              </w:tc>
              <w:tc>
                <w:tcPr>
                  <w:tcW w:w="1905" w:type="dxa"/>
                  <w:noWrap w:val="0"/>
                  <w:vAlign w:val="center"/>
                </w:tcPr>
                <w:p>
                  <w:pPr>
                    <w:spacing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达标情况</w:t>
                  </w:r>
                </w:p>
              </w:tc>
              <w:tc>
                <w:tcPr>
                  <w:tcW w:w="6030" w:type="dxa"/>
                  <w:gridSpan w:val="7"/>
                  <w:noWrap w:val="0"/>
                  <w:vAlign w:val="center"/>
                </w:tcPr>
                <w:p>
                  <w:pPr>
                    <w:spacing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735" w:type="dxa"/>
                  <w:vMerge w:val="continue"/>
                  <w:noWrap w:val="0"/>
                  <w:vAlign w:val="center"/>
                </w:tcPr>
                <w:p>
                  <w:pPr>
                    <w:jc w:val="center"/>
                    <w:rPr>
                      <w:color w:val="000000"/>
                      <w:sz w:val="21"/>
                      <w:szCs w:val="21"/>
                    </w:rPr>
                  </w:pPr>
                </w:p>
              </w:tc>
              <w:tc>
                <w:tcPr>
                  <w:tcW w:w="675" w:type="dxa"/>
                  <w:vMerge w:val="continue"/>
                  <w:noWrap w:val="0"/>
                  <w:vAlign w:val="center"/>
                </w:tcPr>
                <w:p>
                  <w:pPr>
                    <w:spacing w:line="240" w:lineRule="auto"/>
                    <w:ind w:firstLine="0" w:firstLineChars="0"/>
                    <w:jc w:val="center"/>
                    <w:rPr>
                      <w:color w:val="000000"/>
                      <w:sz w:val="21"/>
                      <w:szCs w:val="21"/>
                    </w:rPr>
                  </w:pPr>
                </w:p>
              </w:tc>
              <w:tc>
                <w:tcPr>
                  <w:tcW w:w="1905" w:type="dxa"/>
                  <w:noWrap w:val="0"/>
                  <w:vAlign w:val="center"/>
                </w:tcPr>
                <w:p>
                  <w:pPr>
                    <w:spacing w:line="240" w:lineRule="auto"/>
                    <w:ind w:firstLine="0" w:firstLineChars="0"/>
                    <w:jc w:val="center"/>
                    <w:rPr>
                      <w:color w:val="000000"/>
                      <w:sz w:val="21"/>
                      <w:szCs w:val="21"/>
                    </w:rPr>
                  </w:pPr>
                  <w:r>
                    <w:rPr>
                      <w:color w:val="000000"/>
                      <w:sz w:val="21"/>
                      <w:szCs w:val="21"/>
                    </w:rPr>
                    <w:t>排放速率（kg/h）</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0.055</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0.062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0.049</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0.055</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0.044</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735" w:type="dxa"/>
                  <w:vMerge w:val="restart"/>
                  <w:noWrap w:val="0"/>
                  <w:vAlign w:val="center"/>
                </w:tcPr>
                <w:p>
                  <w:pPr>
                    <w:ind w:left="0" w:leftChars="0" w:firstLine="0" w:firstLineChars="0"/>
                    <w:jc w:val="both"/>
                    <w:rPr>
                      <w:rFonts w:hint="eastAsia"/>
                      <w:color w:val="000000"/>
                      <w:sz w:val="21"/>
                      <w:szCs w:val="21"/>
                    </w:rPr>
                  </w:pPr>
                  <w:r>
                    <w:rPr>
                      <w:rFonts w:hint="eastAsia"/>
                      <w:color w:val="000000"/>
                      <w:sz w:val="21"/>
                      <w:szCs w:val="21"/>
                      <w:lang w:val="en-US" w:eastAsia="zh-CN"/>
                    </w:rPr>
                    <w:t>制粉排气筒出口</w:t>
                  </w:r>
                </w:p>
              </w:tc>
              <w:tc>
                <w:tcPr>
                  <w:tcW w:w="2580" w:type="dxa"/>
                  <w:gridSpan w:val="2"/>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排气筒高度（m）</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735" w:type="dxa"/>
                  <w:vMerge w:val="continue"/>
                  <w:noWrap w:val="0"/>
                  <w:vAlign w:val="center"/>
                </w:tcPr>
                <w:p>
                  <w:pPr>
                    <w:jc w:val="center"/>
                    <w:rPr>
                      <w:color w:val="000000"/>
                      <w:sz w:val="21"/>
                      <w:szCs w:val="21"/>
                    </w:rPr>
                  </w:pPr>
                </w:p>
              </w:tc>
              <w:tc>
                <w:tcPr>
                  <w:tcW w:w="2580" w:type="dxa"/>
                  <w:gridSpan w:val="2"/>
                  <w:noWrap w:val="0"/>
                  <w:vAlign w:val="center"/>
                </w:tcPr>
                <w:p>
                  <w:pPr>
                    <w:spacing w:line="240" w:lineRule="auto"/>
                    <w:ind w:firstLine="0" w:firstLineChars="0"/>
                    <w:jc w:val="center"/>
                    <w:rPr>
                      <w:color w:val="000000"/>
                      <w:sz w:val="21"/>
                      <w:szCs w:val="21"/>
                    </w:rPr>
                  </w:pPr>
                  <w:r>
                    <w:rPr>
                      <w:color w:val="000000"/>
                      <w:sz w:val="21"/>
                      <w:szCs w:val="21"/>
                    </w:rPr>
                    <w:t>烟道截面积（m</w:t>
                  </w:r>
                  <w:r>
                    <w:rPr>
                      <w:color w:val="000000"/>
                      <w:sz w:val="21"/>
                      <w:szCs w:val="21"/>
                      <w:vertAlign w:val="superscript"/>
                    </w:rPr>
                    <w:t>2</w:t>
                  </w:r>
                  <w:r>
                    <w:rPr>
                      <w:color w:val="000000"/>
                      <w:sz w:val="21"/>
                      <w:szCs w:val="21"/>
                    </w:rPr>
                    <w:t>）</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735" w:type="dxa"/>
                  <w:vMerge w:val="continue"/>
                  <w:noWrap w:val="0"/>
                  <w:vAlign w:val="center"/>
                </w:tcPr>
                <w:p>
                  <w:pPr>
                    <w:jc w:val="center"/>
                    <w:rPr>
                      <w:color w:val="000000"/>
                      <w:sz w:val="21"/>
                      <w:szCs w:val="21"/>
                    </w:rPr>
                  </w:pPr>
                </w:p>
              </w:tc>
              <w:tc>
                <w:tcPr>
                  <w:tcW w:w="2580" w:type="dxa"/>
                  <w:gridSpan w:val="2"/>
                  <w:noWrap w:val="0"/>
                  <w:vAlign w:val="center"/>
                </w:tcPr>
                <w:p>
                  <w:pPr>
                    <w:spacing w:line="240" w:lineRule="auto"/>
                    <w:ind w:firstLine="0" w:firstLineChars="0"/>
                    <w:jc w:val="center"/>
                    <w:rPr>
                      <w:color w:val="000000"/>
                      <w:sz w:val="21"/>
                      <w:szCs w:val="21"/>
                    </w:rPr>
                  </w:pPr>
                  <w:r>
                    <w:rPr>
                      <w:rFonts w:hint="eastAsia"/>
                      <w:color w:val="000000"/>
                      <w:sz w:val="21"/>
                      <w:szCs w:val="21"/>
                    </w:rPr>
                    <w:t>烟温</w:t>
                  </w:r>
                  <w:r>
                    <w:rPr>
                      <w:color w:val="000000"/>
                      <w:sz w:val="21"/>
                      <w:szCs w:val="21"/>
                    </w:rPr>
                    <w:t>（</w:t>
                  </w:r>
                  <w:r>
                    <w:rPr>
                      <w:rFonts w:hint="eastAsia" w:ascii="宋体" w:hAnsi="宋体" w:cs="宋体"/>
                      <w:color w:val="000000"/>
                      <w:sz w:val="21"/>
                      <w:szCs w:val="21"/>
                    </w:rPr>
                    <w:t>℃</w:t>
                  </w:r>
                  <w:r>
                    <w:rPr>
                      <w:color w:val="000000"/>
                      <w:sz w:val="21"/>
                      <w:szCs w:val="21"/>
                    </w:rPr>
                    <w:t>）</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11.1</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11.2</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11.1</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11.1</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735" w:type="dxa"/>
                  <w:vMerge w:val="continue"/>
                  <w:noWrap w:val="0"/>
                  <w:vAlign w:val="center"/>
                </w:tcPr>
                <w:p>
                  <w:pPr>
                    <w:jc w:val="center"/>
                    <w:rPr>
                      <w:color w:val="000000"/>
                      <w:sz w:val="21"/>
                      <w:szCs w:val="21"/>
                    </w:rPr>
                  </w:pPr>
                </w:p>
              </w:tc>
              <w:tc>
                <w:tcPr>
                  <w:tcW w:w="2580" w:type="dxa"/>
                  <w:gridSpan w:val="2"/>
                  <w:noWrap w:val="0"/>
                  <w:vAlign w:val="center"/>
                </w:tcPr>
                <w:p>
                  <w:pPr>
                    <w:spacing w:line="240" w:lineRule="auto"/>
                    <w:ind w:firstLine="0" w:firstLineChars="0"/>
                    <w:jc w:val="center"/>
                    <w:rPr>
                      <w:color w:val="000000"/>
                      <w:sz w:val="21"/>
                      <w:szCs w:val="21"/>
                    </w:rPr>
                  </w:pPr>
                  <w:r>
                    <w:rPr>
                      <w:color w:val="000000"/>
                      <w:sz w:val="21"/>
                      <w:szCs w:val="21"/>
                    </w:rPr>
                    <w:t>标干流量（m</w:t>
                  </w:r>
                  <w:r>
                    <w:rPr>
                      <w:color w:val="000000"/>
                      <w:sz w:val="21"/>
                      <w:szCs w:val="21"/>
                      <w:vertAlign w:val="superscript"/>
                    </w:rPr>
                    <w:t>3</w:t>
                  </w:r>
                  <w:r>
                    <w:rPr>
                      <w:color w:val="000000"/>
                      <w:sz w:val="21"/>
                      <w:szCs w:val="21"/>
                    </w:rPr>
                    <w:t>/h）</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10412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10637</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10633</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10582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10305</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35" w:type="dxa"/>
                  <w:vMerge w:val="continue"/>
                  <w:noWrap w:val="0"/>
                  <w:vAlign w:val="center"/>
                </w:tcPr>
                <w:p>
                  <w:pPr>
                    <w:jc w:val="center"/>
                    <w:rPr>
                      <w:color w:val="000000"/>
                      <w:sz w:val="21"/>
                      <w:szCs w:val="21"/>
                    </w:rPr>
                  </w:pPr>
                </w:p>
              </w:tc>
              <w:tc>
                <w:tcPr>
                  <w:tcW w:w="675" w:type="dxa"/>
                  <w:vMerge w:val="restart"/>
                  <w:noWrap w:val="0"/>
                  <w:vAlign w:val="center"/>
                </w:tcPr>
                <w:p>
                  <w:pPr>
                    <w:spacing w:line="240" w:lineRule="auto"/>
                    <w:ind w:firstLine="0" w:firstLineChars="0"/>
                    <w:jc w:val="center"/>
                    <w:rPr>
                      <w:color w:val="000000"/>
                      <w:sz w:val="21"/>
                      <w:szCs w:val="21"/>
                    </w:rPr>
                  </w:pPr>
                  <w:r>
                    <w:rPr>
                      <w:rFonts w:hint="eastAsia"/>
                      <w:color w:val="000000"/>
                      <w:sz w:val="21"/>
                      <w:szCs w:val="21"/>
                    </w:rPr>
                    <w:t>粉尘</w:t>
                  </w:r>
                </w:p>
              </w:tc>
              <w:tc>
                <w:tcPr>
                  <w:tcW w:w="1905" w:type="dxa"/>
                  <w:noWrap w:val="0"/>
                  <w:vAlign w:val="center"/>
                </w:tcPr>
                <w:p>
                  <w:pPr>
                    <w:spacing w:line="240" w:lineRule="auto"/>
                    <w:ind w:firstLine="0" w:firstLineChars="0"/>
                    <w:jc w:val="center"/>
                    <w:rPr>
                      <w:color w:val="000000"/>
                      <w:sz w:val="21"/>
                      <w:szCs w:val="21"/>
                    </w:rPr>
                  </w:pPr>
                  <w:r>
                    <w:rPr>
                      <w:color w:val="000000"/>
                      <w:sz w:val="21"/>
                      <w:szCs w:val="21"/>
                    </w:rPr>
                    <w:t>排放浓度（mg/m</w:t>
                  </w:r>
                  <w:r>
                    <w:rPr>
                      <w:color w:val="000000"/>
                      <w:sz w:val="21"/>
                      <w:szCs w:val="21"/>
                      <w:vertAlign w:val="superscript"/>
                    </w:rPr>
                    <w:t>3</w:t>
                  </w:r>
                  <w:r>
                    <w:rPr>
                      <w:color w:val="000000"/>
                      <w:sz w:val="21"/>
                      <w:szCs w:val="21"/>
                    </w:rPr>
                    <w:t>）</w:t>
                  </w:r>
                </w:p>
              </w:tc>
              <w:tc>
                <w:tcPr>
                  <w:tcW w:w="1005" w:type="dxa"/>
                  <w:noWrap w:val="0"/>
                  <w:vAlign w:val="center"/>
                </w:tcPr>
                <w:p>
                  <w:pPr>
                    <w:spacing w:line="240" w:lineRule="auto"/>
                    <w:ind w:firstLine="0" w:firstLineChars="0"/>
                    <w:jc w:val="center"/>
                    <w:rPr>
                      <w:color w:val="000000"/>
                      <w:sz w:val="21"/>
                      <w:szCs w:val="21"/>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color w:val="000000"/>
                      <w:sz w:val="21"/>
                      <w:szCs w:val="21"/>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color w:val="000000"/>
                      <w:sz w:val="21"/>
                      <w:szCs w:val="21"/>
                    </w:rPr>
                  </w:pPr>
                  <w:r>
                    <w:rPr>
                      <w:rFonts w:hint="eastAsia"/>
                      <w:color w:val="000000"/>
                      <w:sz w:val="21"/>
                      <w:szCs w:val="21"/>
                    </w:rPr>
                    <w:t>﹤</w:t>
                  </w:r>
                  <w:r>
                    <w:rPr>
                      <w:rFonts w:hint="eastAsia"/>
                      <w:color w:val="000000"/>
                      <w:sz w:val="21"/>
                      <w:szCs w:val="21"/>
                      <w:lang w:val="en-US" w:eastAsia="zh-CN"/>
                    </w:rPr>
                    <w:t>20</w:t>
                  </w:r>
                </w:p>
              </w:tc>
              <w:tc>
                <w:tcPr>
                  <w:tcW w:w="1005" w:type="dxa"/>
                  <w:gridSpan w:val="2"/>
                  <w:noWrap w:val="0"/>
                  <w:vAlign w:val="center"/>
                </w:tcPr>
                <w:p>
                  <w:pPr>
                    <w:spacing w:line="240" w:lineRule="auto"/>
                    <w:ind w:firstLine="0" w:firstLineChars="0"/>
                    <w:jc w:val="center"/>
                    <w:rPr>
                      <w:color w:val="000000"/>
                      <w:sz w:val="21"/>
                      <w:szCs w:val="21"/>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color w:val="000000"/>
                      <w:sz w:val="21"/>
                      <w:szCs w:val="21"/>
                    </w:rPr>
                  </w:pPr>
                  <w:r>
                    <w:rPr>
                      <w:rFonts w:hint="eastAsia"/>
                      <w:color w:val="000000"/>
                      <w:sz w:val="21"/>
                      <w:szCs w:val="21"/>
                    </w:rPr>
                    <w:t>﹤</w:t>
                  </w:r>
                  <w:r>
                    <w:rPr>
                      <w:rFonts w:hint="eastAsia"/>
                      <w:color w:val="000000"/>
                      <w:sz w:val="21"/>
                      <w:szCs w:val="21"/>
                      <w:lang w:val="en-US" w:eastAsia="zh-CN"/>
                    </w:rPr>
                    <w:t>20</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rPr>
                    <w:t>﹤</w:t>
                  </w:r>
                  <w:r>
                    <w:rPr>
                      <w:rFonts w:hint="eastAsia"/>
                      <w:color w:val="00000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35" w:type="dxa"/>
                  <w:vMerge w:val="continue"/>
                  <w:noWrap w:val="0"/>
                  <w:vAlign w:val="center"/>
                </w:tcPr>
                <w:p>
                  <w:pPr>
                    <w:jc w:val="center"/>
                    <w:rPr>
                      <w:color w:val="000000"/>
                      <w:sz w:val="21"/>
                      <w:szCs w:val="21"/>
                    </w:rPr>
                  </w:pPr>
                </w:p>
              </w:tc>
              <w:tc>
                <w:tcPr>
                  <w:tcW w:w="675" w:type="dxa"/>
                  <w:vMerge w:val="continue"/>
                  <w:noWrap w:val="0"/>
                  <w:vAlign w:val="center"/>
                </w:tcPr>
                <w:p>
                  <w:pPr>
                    <w:spacing w:line="240" w:lineRule="auto"/>
                    <w:ind w:firstLine="0" w:firstLineChars="0"/>
                    <w:jc w:val="center"/>
                    <w:rPr>
                      <w:rFonts w:hint="eastAsia"/>
                      <w:color w:val="000000"/>
                      <w:sz w:val="21"/>
                      <w:szCs w:val="21"/>
                    </w:rPr>
                  </w:pPr>
                </w:p>
              </w:tc>
              <w:tc>
                <w:tcPr>
                  <w:tcW w:w="1905" w:type="dxa"/>
                  <w:noWrap w:val="0"/>
                  <w:vAlign w:val="center"/>
                </w:tcPr>
                <w:p>
                  <w:pPr>
                    <w:spacing w:line="240" w:lineRule="auto"/>
                    <w:ind w:firstLine="0" w:firstLineChars="0"/>
                    <w:jc w:val="center"/>
                    <w:rPr>
                      <w:color w:val="000000"/>
                      <w:sz w:val="21"/>
                      <w:szCs w:val="21"/>
                    </w:rPr>
                  </w:pPr>
                  <w:r>
                    <w:rPr>
                      <w:rFonts w:hint="eastAsia"/>
                      <w:color w:val="000000"/>
                      <w:sz w:val="21"/>
                      <w:szCs w:val="21"/>
                      <w:lang w:eastAsia="zh-CN"/>
                    </w:rPr>
                    <w:t>标准值</w:t>
                  </w:r>
                  <w:r>
                    <w:rPr>
                      <w:color w:val="000000"/>
                      <w:sz w:val="21"/>
                      <w:szCs w:val="21"/>
                    </w:rPr>
                    <w:t>（mg/m</w:t>
                  </w:r>
                  <w:r>
                    <w:rPr>
                      <w:color w:val="000000"/>
                      <w:sz w:val="21"/>
                      <w:szCs w:val="21"/>
                      <w:vertAlign w:val="superscript"/>
                    </w:rPr>
                    <w:t>3</w:t>
                  </w:r>
                  <w:r>
                    <w:rPr>
                      <w:color w:val="000000"/>
                      <w:sz w:val="21"/>
                      <w:szCs w:val="21"/>
                    </w:rPr>
                    <w:t>）</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35" w:type="dxa"/>
                  <w:vMerge w:val="continue"/>
                  <w:noWrap w:val="0"/>
                  <w:vAlign w:val="center"/>
                </w:tcPr>
                <w:p>
                  <w:pPr>
                    <w:jc w:val="center"/>
                    <w:rPr>
                      <w:color w:val="000000"/>
                      <w:sz w:val="21"/>
                      <w:szCs w:val="21"/>
                    </w:rPr>
                  </w:pPr>
                </w:p>
              </w:tc>
              <w:tc>
                <w:tcPr>
                  <w:tcW w:w="675" w:type="dxa"/>
                  <w:vMerge w:val="continue"/>
                  <w:noWrap w:val="0"/>
                  <w:vAlign w:val="center"/>
                </w:tcPr>
                <w:p>
                  <w:pPr>
                    <w:spacing w:line="240" w:lineRule="auto"/>
                    <w:ind w:firstLine="0" w:firstLineChars="0"/>
                    <w:jc w:val="center"/>
                    <w:rPr>
                      <w:rFonts w:hint="eastAsia"/>
                      <w:color w:val="000000"/>
                      <w:sz w:val="21"/>
                      <w:szCs w:val="21"/>
                    </w:rPr>
                  </w:pPr>
                </w:p>
              </w:tc>
              <w:tc>
                <w:tcPr>
                  <w:tcW w:w="1905"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达标情况</w:t>
                  </w:r>
                </w:p>
              </w:tc>
              <w:tc>
                <w:tcPr>
                  <w:tcW w:w="6030" w:type="dxa"/>
                  <w:gridSpan w:val="7"/>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735" w:type="dxa"/>
                  <w:vMerge w:val="continue"/>
                  <w:noWrap w:val="0"/>
                  <w:vAlign w:val="center"/>
                </w:tcPr>
                <w:p>
                  <w:pPr>
                    <w:jc w:val="center"/>
                    <w:rPr>
                      <w:color w:val="000000"/>
                      <w:sz w:val="21"/>
                      <w:szCs w:val="21"/>
                    </w:rPr>
                  </w:pPr>
                </w:p>
              </w:tc>
              <w:tc>
                <w:tcPr>
                  <w:tcW w:w="675" w:type="dxa"/>
                  <w:vMerge w:val="continue"/>
                  <w:noWrap w:val="0"/>
                  <w:vAlign w:val="center"/>
                </w:tcPr>
                <w:p>
                  <w:pPr>
                    <w:jc w:val="center"/>
                    <w:rPr>
                      <w:color w:val="000000"/>
                      <w:sz w:val="21"/>
                      <w:szCs w:val="21"/>
                    </w:rPr>
                  </w:pPr>
                </w:p>
              </w:tc>
              <w:tc>
                <w:tcPr>
                  <w:tcW w:w="1905" w:type="dxa"/>
                  <w:noWrap w:val="0"/>
                  <w:vAlign w:val="center"/>
                </w:tcPr>
                <w:p>
                  <w:pPr>
                    <w:spacing w:line="240" w:lineRule="auto"/>
                    <w:ind w:firstLine="0" w:firstLineChars="0"/>
                    <w:jc w:val="center"/>
                    <w:rPr>
                      <w:color w:val="000000"/>
                      <w:sz w:val="21"/>
                      <w:szCs w:val="21"/>
                    </w:rPr>
                  </w:pPr>
                  <w:r>
                    <w:rPr>
                      <w:color w:val="000000"/>
                      <w:sz w:val="21"/>
                      <w:szCs w:val="21"/>
                    </w:rPr>
                    <w:t>排放速率（kg/h）</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0.062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0.072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0.091</w:t>
                  </w:r>
                </w:p>
              </w:tc>
              <w:tc>
                <w:tcPr>
                  <w:tcW w:w="1005" w:type="dxa"/>
                  <w:gridSpan w:val="2"/>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0.073</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0.062</w:t>
                  </w:r>
                </w:p>
              </w:tc>
              <w:tc>
                <w:tcPr>
                  <w:tcW w:w="1005"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0.093</w:t>
                  </w:r>
                </w:p>
              </w:tc>
            </w:tr>
          </w:tbl>
          <w:p>
            <w:pPr>
              <w:ind w:firstLine="0" w:firstLineChars="0"/>
            </w:pPr>
          </w:p>
          <w:p>
            <w:pPr>
              <w:ind w:firstLine="480"/>
            </w:pPr>
            <w:r>
              <w:t>由监测结果可知，项目有组织排放</w:t>
            </w:r>
            <w:r>
              <w:rPr>
                <w:rFonts w:hint="eastAsia"/>
              </w:rPr>
              <w:t>粉尘</w:t>
            </w:r>
            <w:r>
              <w:t>可以</w:t>
            </w:r>
            <w:r>
              <w:rPr>
                <w:rFonts w:hint="eastAsia"/>
              </w:rPr>
              <w:t>满足</w:t>
            </w:r>
            <w:r>
              <w:rPr>
                <w:rFonts w:hint="eastAsia" w:cs="Times New Roman"/>
                <w:b w:val="0"/>
                <w:bCs w:val="0"/>
                <w:color w:val="auto"/>
                <w:lang w:val="en-US" w:eastAsia="zh-CN"/>
              </w:rPr>
              <w:t>《大气污染物综合排放标准》（GB16297-1996）中的二级标准对应的</w:t>
            </w:r>
            <w:r>
              <w:rPr>
                <w:rFonts w:hint="eastAsia" w:cs="Times New Roman"/>
                <w:color w:val="auto"/>
                <w:lang w:eastAsia="zh-CN"/>
              </w:rPr>
              <w:t>限值</w:t>
            </w:r>
            <w:r>
              <w:rPr>
                <w:rFonts w:hint="eastAsia" w:cs="Times New Roman"/>
                <w:color w:val="auto"/>
                <w:lang w:val="en-US" w:eastAsia="zh-CN"/>
              </w:rPr>
              <w:t>但不满足</w:t>
            </w:r>
            <w:r>
              <w:rPr>
                <w:rFonts w:hint="eastAsia"/>
              </w:rPr>
              <w:t>《</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w:t>
            </w:r>
            <w:r>
              <w:rPr>
                <w:rFonts w:hint="eastAsia"/>
                <w:lang w:val="en-US" w:eastAsia="zh-CN"/>
              </w:rPr>
              <w:t>表2</w:t>
            </w:r>
            <w:r>
              <w:rPr>
                <w:rFonts w:hint="eastAsia"/>
              </w:rPr>
              <w:t>中的</w:t>
            </w:r>
            <w:r>
              <w:rPr>
                <w:rFonts w:hint="eastAsia"/>
                <w:lang w:val="en-US" w:eastAsia="zh-CN"/>
              </w:rPr>
              <w:t>新建企业大气污染物排放</w:t>
            </w:r>
            <w:r>
              <w:rPr>
                <w:rFonts w:hint="eastAsia"/>
              </w:rPr>
              <w:t>限值（浓度≤</w:t>
            </w:r>
            <w:r>
              <w:rPr>
                <w:rFonts w:hint="eastAsia"/>
                <w:lang w:val="en-US" w:eastAsia="zh-CN"/>
              </w:rPr>
              <w:t>1</w:t>
            </w:r>
            <w:r>
              <w:rPr>
                <w:rFonts w:hint="eastAsia"/>
              </w:rPr>
              <w:t>0mg/m³）</w:t>
            </w:r>
            <w:r>
              <w:t>。</w:t>
            </w:r>
          </w:p>
          <w:p>
            <w:pPr>
              <w:pStyle w:val="6"/>
              <w:outlineLvl w:val="3"/>
            </w:pPr>
            <w:r>
              <w:t xml:space="preserve">无组织排放废气 </w:t>
            </w:r>
          </w:p>
          <w:p>
            <w:pPr>
              <w:pStyle w:val="7"/>
              <w:widowControl/>
              <w:numPr>
                <w:ilvl w:val="4"/>
                <w:numId w:val="11"/>
              </w:numPr>
              <w:outlineLvl w:val="4"/>
            </w:pPr>
            <w:r>
              <w:t xml:space="preserve">无组织监测气象参数 </w:t>
            </w:r>
          </w:p>
          <w:p>
            <w:pPr>
              <w:pStyle w:val="10"/>
              <w:outlineLvl w:val="7"/>
            </w:pPr>
            <w:r>
              <w:t xml:space="preserve"> 无组织废气监测期间气象参数统计表</w:t>
            </w:r>
          </w:p>
          <w:tbl>
            <w:tblPr>
              <w:tblStyle w:val="28"/>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97"/>
              <w:gridCol w:w="1340"/>
              <w:gridCol w:w="1339"/>
              <w:gridCol w:w="1340"/>
              <w:gridCol w:w="134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2478" w:type="dxa"/>
                  <w:gridSpan w:val="2"/>
                  <w:noWrap w:val="0"/>
                  <w:vAlign w:val="center"/>
                </w:tcPr>
                <w:p>
                  <w:pPr>
                    <w:spacing w:line="240" w:lineRule="auto"/>
                    <w:ind w:firstLine="0" w:firstLineChars="0"/>
                    <w:jc w:val="center"/>
                    <w:rPr>
                      <w:rFonts w:hint="eastAsia"/>
                      <w:b/>
                      <w:color w:val="000000"/>
                    </w:rPr>
                  </w:pPr>
                  <w:r>
                    <w:rPr>
                      <w:b/>
                      <w:color w:val="000000"/>
                    </w:rPr>
                    <w:t>采样</w:t>
                  </w:r>
                </w:p>
                <w:p>
                  <w:pPr>
                    <w:spacing w:line="240" w:lineRule="auto"/>
                    <w:ind w:firstLine="0" w:firstLineChars="0"/>
                    <w:jc w:val="center"/>
                    <w:rPr>
                      <w:b/>
                      <w:bCs/>
                      <w:color w:val="000000"/>
                      <w:szCs w:val="21"/>
                    </w:rPr>
                  </w:pPr>
                  <w:r>
                    <w:rPr>
                      <w:b/>
                      <w:color w:val="000000"/>
                    </w:rPr>
                    <w:t>日期</w:t>
                  </w:r>
                </w:p>
              </w:tc>
              <w:tc>
                <w:tcPr>
                  <w:tcW w:w="1340" w:type="dxa"/>
                  <w:noWrap w:val="0"/>
                  <w:vAlign w:val="center"/>
                </w:tcPr>
                <w:p>
                  <w:pPr>
                    <w:spacing w:line="240" w:lineRule="auto"/>
                    <w:ind w:firstLine="0" w:firstLineChars="0"/>
                    <w:jc w:val="center"/>
                    <w:rPr>
                      <w:b/>
                      <w:bCs/>
                      <w:color w:val="000000"/>
                      <w:szCs w:val="21"/>
                    </w:rPr>
                  </w:pPr>
                  <w:r>
                    <w:rPr>
                      <w:rFonts w:hint="eastAsia"/>
                      <w:b/>
                      <w:bCs/>
                      <w:color w:val="000000"/>
                      <w:szCs w:val="21"/>
                    </w:rPr>
                    <w:t>平均</w:t>
                  </w:r>
                  <w:r>
                    <w:rPr>
                      <w:b/>
                      <w:bCs/>
                      <w:color w:val="000000"/>
                      <w:szCs w:val="21"/>
                    </w:rPr>
                    <w:t>风速（m/s）</w:t>
                  </w:r>
                </w:p>
              </w:tc>
              <w:tc>
                <w:tcPr>
                  <w:tcW w:w="1339" w:type="dxa"/>
                  <w:noWrap w:val="0"/>
                  <w:vAlign w:val="center"/>
                </w:tcPr>
                <w:p>
                  <w:pPr>
                    <w:spacing w:line="240" w:lineRule="auto"/>
                    <w:ind w:firstLine="0" w:firstLineChars="0"/>
                    <w:jc w:val="center"/>
                    <w:rPr>
                      <w:rFonts w:hint="eastAsia"/>
                      <w:b/>
                      <w:bCs/>
                      <w:color w:val="000000"/>
                      <w:szCs w:val="21"/>
                    </w:rPr>
                  </w:pPr>
                  <w:r>
                    <w:rPr>
                      <w:rFonts w:hint="eastAsia"/>
                      <w:b/>
                      <w:bCs/>
                      <w:color w:val="000000"/>
                      <w:szCs w:val="21"/>
                    </w:rPr>
                    <w:t>主导</w:t>
                  </w:r>
                </w:p>
                <w:p>
                  <w:pPr>
                    <w:spacing w:line="240" w:lineRule="auto"/>
                    <w:ind w:firstLine="0" w:firstLineChars="0"/>
                    <w:jc w:val="center"/>
                    <w:rPr>
                      <w:b/>
                      <w:bCs/>
                      <w:color w:val="000000"/>
                      <w:szCs w:val="21"/>
                    </w:rPr>
                  </w:pPr>
                  <w:r>
                    <w:rPr>
                      <w:b/>
                      <w:bCs/>
                      <w:color w:val="000000"/>
                      <w:szCs w:val="21"/>
                    </w:rPr>
                    <w:t>风向</w:t>
                  </w:r>
                </w:p>
              </w:tc>
              <w:tc>
                <w:tcPr>
                  <w:tcW w:w="1340" w:type="dxa"/>
                  <w:noWrap w:val="0"/>
                  <w:vAlign w:val="center"/>
                </w:tcPr>
                <w:p>
                  <w:pPr>
                    <w:spacing w:line="240" w:lineRule="auto"/>
                    <w:ind w:firstLine="0" w:firstLineChars="0"/>
                    <w:jc w:val="center"/>
                    <w:rPr>
                      <w:rFonts w:hint="eastAsia"/>
                      <w:b/>
                      <w:bCs/>
                      <w:color w:val="000000"/>
                      <w:szCs w:val="21"/>
                    </w:rPr>
                  </w:pPr>
                  <w:r>
                    <w:rPr>
                      <w:rFonts w:hint="eastAsia"/>
                      <w:b/>
                      <w:bCs/>
                      <w:color w:val="000000"/>
                      <w:szCs w:val="21"/>
                    </w:rPr>
                    <w:t>平均</w:t>
                  </w:r>
                  <w:r>
                    <w:rPr>
                      <w:b/>
                      <w:bCs/>
                      <w:color w:val="000000"/>
                      <w:szCs w:val="21"/>
                    </w:rPr>
                    <w:t>气压</w:t>
                  </w:r>
                </w:p>
                <w:p>
                  <w:pPr>
                    <w:spacing w:line="240" w:lineRule="auto"/>
                    <w:ind w:firstLine="0" w:firstLineChars="0"/>
                    <w:jc w:val="center"/>
                    <w:rPr>
                      <w:b/>
                      <w:bCs/>
                      <w:color w:val="000000"/>
                      <w:szCs w:val="21"/>
                    </w:rPr>
                  </w:pPr>
                  <w:r>
                    <w:rPr>
                      <w:b/>
                      <w:bCs/>
                      <w:color w:val="000000"/>
                      <w:szCs w:val="21"/>
                    </w:rPr>
                    <w:t>(kPa)</w:t>
                  </w:r>
                </w:p>
              </w:tc>
              <w:tc>
                <w:tcPr>
                  <w:tcW w:w="1340" w:type="dxa"/>
                  <w:noWrap w:val="0"/>
                  <w:vAlign w:val="center"/>
                </w:tcPr>
                <w:p>
                  <w:pPr>
                    <w:spacing w:line="240" w:lineRule="auto"/>
                    <w:ind w:firstLine="0" w:firstLineChars="0"/>
                    <w:jc w:val="center"/>
                    <w:rPr>
                      <w:rFonts w:hint="eastAsia"/>
                      <w:b/>
                      <w:bCs/>
                      <w:color w:val="000000"/>
                      <w:szCs w:val="21"/>
                    </w:rPr>
                  </w:pPr>
                  <w:r>
                    <w:rPr>
                      <w:rFonts w:hint="eastAsia"/>
                      <w:b/>
                      <w:bCs/>
                      <w:color w:val="000000"/>
                      <w:szCs w:val="21"/>
                    </w:rPr>
                    <w:t>天气</w:t>
                  </w:r>
                </w:p>
                <w:p>
                  <w:pPr>
                    <w:spacing w:line="240" w:lineRule="auto"/>
                    <w:ind w:firstLine="0" w:firstLineChars="0"/>
                    <w:jc w:val="center"/>
                    <w:rPr>
                      <w:rFonts w:hint="eastAsia"/>
                      <w:b/>
                      <w:bCs/>
                      <w:color w:val="000000"/>
                      <w:szCs w:val="21"/>
                    </w:rPr>
                  </w:pPr>
                  <w:r>
                    <w:rPr>
                      <w:rFonts w:hint="eastAsia"/>
                      <w:b/>
                      <w:bCs/>
                      <w:color w:val="000000"/>
                      <w:szCs w:val="21"/>
                    </w:rPr>
                    <w:t>状况</w:t>
                  </w:r>
                </w:p>
              </w:tc>
              <w:tc>
                <w:tcPr>
                  <w:tcW w:w="1343" w:type="dxa"/>
                  <w:noWrap w:val="0"/>
                  <w:vAlign w:val="center"/>
                </w:tcPr>
                <w:p>
                  <w:pPr>
                    <w:spacing w:line="240" w:lineRule="auto"/>
                    <w:ind w:firstLine="0" w:firstLineChars="0"/>
                    <w:jc w:val="center"/>
                    <w:rPr>
                      <w:rFonts w:hint="eastAsia"/>
                      <w:b/>
                      <w:bCs/>
                      <w:color w:val="000000"/>
                      <w:szCs w:val="21"/>
                    </w:rPr>
                  </w:pPr>
                  <w:r>
                    <w:rPr>
                      <w:rFonts w:hint="eastAsia"/>
                      <w:b/>
                      <w:bCs/>
                      <w:color w:val="000000"/>
                      <w:szCs w:val="21"/>
                    </w:rPr>
                    <w:t>平均</w:t>
                  </w:r>
                  <w:r>
                    <w:rPr>
                      <w:b/>
                      <w:bCs/>
                      <w:color w:val="000000"/>
                      <w:szCs w:val="21"/>
                    </w:rPr>
                    <w:t>气温</w:t>
                  </w:r>
                </w:p>
                <w:p>
                  <w:pPr>
                    <w:spacing w:line="240" w:lineRule="auto"/>
                    <w:ind w:firstLine="0" w:firstLineChars="0"/>
                    <w:jc w:val="center"/>
                    <w:rPr>
                      <w:b/>
                      <w:bCs/>
                      <w:color w:val="000000"/>
                      <w:szCs w:val="21"/>
                    </w:rPr>
                  </w:pPr>
                  <w:r>
                    <w:rPr>
                      <w:b/>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81" w:type="dxa"/>
                  <w:vMerge w:val="restart"/>
                  <w:noWrap w:val="0"/>
                  <w:vAlign w:val="center"/>
                </w:tcPr>
                <w:p>
                  <w:pPr>
                    <w:spacing w:line="240" w:lineRule="auto"/>
                    <w:ind w:firstLine="0" w:firstLineChars="0"/>
                    <w:jc w:val="center"/>
                    <w:rPr>
                      <w:bCs/>
                      <w:color w:val="000000"/>
                      <w:kern w:val="0"/>
                      <w:sz w:val="21"/>
                      <w:szCs w:val="21"/>
                    </w:rPr>
                  </w:pPr>
                  <w:r>
                    <w:rPr>
                      <w:rFonts w:hint="eastAsia"/>
                      <w:color w:val="000000"/>
                      <w:sz w:val="21"/>
                      <w:szCs w:val="21"/>
                      <w:lang w:val="en-US" w:eastAsia="zh-CN"/>
                    </w:rPr>
                    <w:t>12</w:t>
                  </w:r>
                  <w:r>
                    <w:rPr>
                      <w:color w:val="000000"/>
                      <w:sz w:val="21"/>
                      <w:szCs w:val="21"/>
                    </w:rPr>
                    <w:t>月</w:t>
                  </w:r>
                  <w:r>
                    <w:rPr>
                      <w:rFonts w:hint="eastAsia"/>
                      <w:color w:val="000000"/>
                      <w:sz w:val="21"/>
                      <w:szCs w:val="21"/>
                      <w:lang w:val="en-US" w:eastAsia="zh-CN"/>
                    </w:rPr>
                    <w:t>20</w:t>
                  </w:r>
                  <w:r>
                    <w:rPr>
                      <w:color w:val="000000"/>
                      <w:sz w:val="21"/>
                      <w:szCs w:val="21"/>
                    </w:rPr>
                    <w:t>日</w:t>
                  </w:r>
                </w:p>
              </w:tc>
              <w:tc>
                <w:tcPr>
                  <w:tcW w:w="1297" w:type="dxa"/>
                  <w:noWrap w:val="0"/>
                  <w:vAlign w:val="center"/>
                </w:tcPr>
                <w:p>
                  <w:pPr>
                    <w:spacing w:line="240" w:lineRule="auto"/>
                    <w:ind w:firstLine="0" w:firstLineChars="0"/>
                    <w:jc w:val="center"/>
                    <w:rPr>
                      <w:rFonts w:hint="eastAsia"/>
                      <w:bCs/>
                      <w:color w:val="000000"/>
                      <w:kern w:val="0"/>
                      <w:sz w:val="21"/>
                      <w:szCs w:val="21"/>
                    </w:rPr>
                  </w:pPr>
                  <w:r>
                    <w:rPr>
                      <w:rFonts w:hint="eastAsia"/>
                      <w:bCs/>
                      <w:color w:val="000000"/>
                      <w:kern w:val="0"/>
                      <w:sz w:val="21"/>
                      <w:szCs w:val="21"/>
                    </w:rPr>
                    <w:t>Ⅰ</w:t>
                  </w:r>
                </w:p>
              </w:tc>
              <w:tc>
                <w:tcPr>
                  <w:tcW w:w="1340"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0.93</w:t>
                  </w:r>
                </w:p>
              </w:tc>
              <w:tc>
                <w:tcPr>
                  <w:tcW w:w="1339"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东北风</w:t>
                  </w:r>
                </w:p>
              </w:tc>
              <w:tc>
                <w:tcPr>
                  <w:tcW w:w="1340"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101.48</w:t>
                  </w:r>
                </w:p>
              </w:tc>
              <w:tc>
                <w:tcPr>
                  <w:tcW w:w="1340"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晴</w:t>
                  </w:r>
                </w:p>
              </w:tc>
              <w:tc>
                <w:tcPr>
                  <w:tcW w:w="1343"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81" w:type="dxa"/>
                  <w:vMerge w:val="continue"/>
                  <w:noWrap w:val="0"/>
                  <w:vAlign w:val="center"/>
                </w:tcPr>
                <w:p>
                  <w:pPr>
                    <w:spacing w:line="240" w:lineRule="auto"/>
                    <w:ind w:firstLine="0" w:firstLineChars="0"/>
                    <w:jc w:val="center"/>
                    <w:rPr>
                      <w:rFonts w:hint="eastAsia"/>
                      <w:color w:val="000000"/>
                      <w:sz w:val="21"/>
                      <w:szCs w:val="21"/>
                      <w:lang w:val="en-US" w:eastAsia="zh-CN"/>
                    </w:rPr>
                  </w:pPr>
                </w:p>
              </w:tc>
              <w:tc>
                <w:tcPr>
                  <w:tcW w:w="1297" w:type="dxa"/>
                  <w:noWrap w:val="0"/>
                  <w:vAlign w:val="center"/>
                </w:tcPr>
                <w:p>
                  <w:pPr>
                    <w:spacing w:line="240" w:lineRule="auto"/>
                    <w:ind w:firstLine="0" w:firstLineChars="0"/>
                    <w:jc w:val="center"/>
                    <w:rPr>
                      <w:rFonts w:hint="eastAsia"/>
                      <w:bCs/>
                      <w:color w:val="000000"/>
                      <w:kern w:val="0"/>
                      <w:sz w:val="21"/>
                      <w:szCs w:val="21"/>
                    </w:rPr>
                  </w:pPr>
                  <w:r>
                    <w:rPr>
                      <w:rFonts w:hint="eastAsia"/>
                      <w:bCs/>
                      <w:color w:val="000000"/>
                      <w:kern w:val="0"/>
                      <w:sz w:val="21"/>
                      <w:szCs w:val="21"/>
                    </w:rPr>
                    <w:t>Ⅱ</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0.86</w:t>
                  </w:r>
                </w:p>
              </w:tc>
              <w:tc>
                <w:tcPr>
                  <w:tcW w:w="1339"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东北风</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101.49</w:t>
                  </w:r>
                </w:p>
              </w:tc>
              <w:tc>
                <w:tcPr>
                  <w:tcW w:w="1340"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lang w:val="en-US" w:eastAsia="zh-CN"/>
                    </w:rPr>
                    <w:t>晴</w:t>
                  </w:r>
                </w:p>
              </w:tc>
              <w:tc>
                <w:tcPr>
                  <w:tcW w:w="1343"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81" w:type="dxa"/>
                  <w:vMerge w:val="continue"/>
                  <w:noWrap w:val="0"/>
                  <w:vAlign w:val="center"/>
                </w:tcPr>
                <w:p>
                  <w:pPr>
                    <w:jc w:val="center"/>
                    <w:rPr>
                      <w:bCs/>
                      <w:color w:val="000000"/>
                      <w:kern w:val="0"/>
                      <w:sz w:val="21"/>
                      <w:szCs w:val="21"/>
                    </w:rPr>
                  </w:pPr>
                </w:p>
              </w:tc>
              <w:tc>
                <w:tcPr>
                  <w:tcW w:w="1297" w:type="dxa"/>
                  <w:noWrap w:val="0"/>
                  <w:vAlign w:val="center"/>
                </w:tcPr>
                <w:p>
                  <w:pPr>
                    <w:spacing w:line="240" w:lineRule="auto"/>
                    <w:ind w:firstLine="0" w:firstLineChars="0"/>
                    <w:jc w:val="center"/>
                    <w:rPr>
                      <w:rFonts w:hint="eastAsia"/>
                      <w:bCs/>
                      <w:color w:val="000000"/>
                      <w:kern w:val="0"/>
                      <w:sz w:val="21"/>
                      <w:szCs w:val="21"/>
                    </w:rPr>
                  </w:pPr>
                  <w:r>
                    <w:rPr>
                      <w:rFonts w:hint="eastAsia"/>
                      <w:bCs/>
                      <w:color w:val="000000"/>
                      <w:kern w:val="0"/>
                      <w:sz w:val="21"/>
                      <w:szCs w:val="21"/>
                    </w:rPr>
                    <w:t>Ⅲ</w:t>
                  </w:r>
                </w:p>
              </w:tc>
              <w:tc>
                <w:tcPr>
                  <w:tcW w:w="1340" w:type="dxa"/>
                  <w:noWrap w:val="0"/>
                  <w:vAlign w:val="center"/>
                </w:tcPr>
                <w:p>
                  <w:pPr>
                    <w:spacing w:line="240" w:lineRule="auto"/>
                    <w:ind w:firstLine="0" w:firstLineChars="0"/>
                    <w:jc w:val="center"/>
                    <w:rPr>
                      <w:color w:val="000000"/>
                      <w:sz w:val="21"/>
                      <w:szCs w:val="21"/>
                      <w:lang w:val="en-US"/>
                    </w:rPr>
                  </w:pPr>
                  <w:r>
                    <w:rPr>
                      <w:rFonts w:hint="eastAsia"/>
                      <w:color w:val="000000"/>
                      <w:sz w:val="21"/>
                      <w:szCs w:val="21"/>
                      <w:lang w:val="en-US" w:eastAsia="zh-CN"/>
                    </w:rPr>
                    <w:t>0.72</w:t>
                  </w:r>
                </w:p>
              </w:tc>
              <w:tc>
                <w:tcPr>
                  <w:tcW w:w="1339"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东北风</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101.54</w:t>
                  </w:r>
                </w:p>
              </w:tc>
              <w:tc>
                <w:tcPr>
                  <w:tcW w:w="1340"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晴</w:t>
                  </w:r>
                </w:p>
              </w:tc>
              <w:tc>
                <w:tcPr>
                  <w:tcW w:w="1343"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81" w:type="dxa"/>
                  <w:vMerge w:val="restart"/>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12</w:t>
                  </w:r>
                  <w:r>
                    <w:rPr>
                      <w:color w:val="000000"/>
                      <w:sz w:val="21"/>
                      <w:szCs w:val="21"/>
                    </w:rPr>
                    <w:t>月</w:t>
                  </w:r>
                  <w:r>
                    <w:rPr>
                      <w:rFonts w:hint="eastAsia"/>
                      <w:color w:val="000000"/>
                      <w:sz w:val="21"/>
                      <w:szCs w:val="21"/>
                      <w:lang w:val="en-US" w:eastAsia="zh-CN"/>
                    </w:rPr>
                    <w:t>21</w:t>
                  </w:r>
                  <w:r>
                    <w:rPr>
                      <w:color w:val="000000"/>
                      <w:sz w:val="21"/>
                      <w:szCs w:val="21"/>
                    </w:rPr>
                    <w:t>日</w:t>
                  </w:r>
                </w:p>
              </w:tc>
              <w:tc>
                <w:tcPr>
                  <w:tcW w:w="1297" w:type="dxa"/>
                  <w:noWrap w:val="0"/>
                  <w:vAlign w:val="center"/>
                </w:tcPr>
                <w:p>
                  <w:pPr>
                    <w:spacing w:line="240" w:lineRule="auto"/>
                    <w:ind w:firstLine="0" w:firstLineChars="0"/>
                    <w:jc w:val="center"/>
                    <w:rPr>
                      <w:rFonts w:hint="eastAsia"/>
                      <w:bCs/>
                      <w:color w:val="000000"/>
                      <w:kern w:val="0"/>
                      <w:sz w:val="21"/>
                      <w:szCs w:val="21"/>
                    </w:rPr>
                  </w:pPr>
                  <w:r>
                    <w:rPr>
                      <w:rFonts w:hint="eastAsia"/>
                      <w:bCs/>
                      <w:color w:val="000000"/>
                      <w:kern w:val="0"/>
                      <w:sz w:val="21"/>
                      <w:szCs w:val="21"/>
                    </w:rPr>
                    <w:t>Ⅰ</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0.78</w:t>
                  </w:r>
                </w:p>
              </w:tc>
              <w:tc>
                <w:tcPr>
                  <w:tcW w:w="1339"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东北风</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101.49</w:t>
                  </w:r>
                </w:p>
              </w:tc>
              <w:tc>
                <w:tcPr>
                  <w:tcW w:w="1340"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晴</w:t>
                  </w:r>
                </w:p>
              </w:tc>
              <w:tc>
                <w:tcPr>
                  <w:tcW w:w="1343"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181" w:type="dxa"/>
                  <w:vMerge w:val="continue"/>
                  <w:noWrap w:val="0"/>
                  <w:vAlign w:val="center"/>
                </w:tcPr>
                <w:p>
                  <w:pPr>
                    <w:spacing w:line="240" w:lineRule="auto"/>
                    <w:ind w:firstLine="0" w:firstLineChars="0"/>
                    <w:jc w:val="center"/>
                    <w:rPr>
                      <w:rFonts w:hint="eastAsia"/>
                      <w:color w:val="000000"/>
                      <w:sz w:val="21"/>
                      <w:szCs w:val="21"/>
                      <w:lang w:val="en-US" w:eastAsia="zh-CN"/>
                    </w:rPr>
                  </w:pPr>
                </w:p>
              </w:tc>
              <w:tc>
                <w:tcPr>
                  <w:tcW w:w="1297" w:type="dxa"/>
                  <w:noWrap w:val="0"/>
                  <w:vAlign w:val="center"/>
                </w:tcPr>
                <w:p>
                  <w:pPr>
                    <w:spacing w:line="240" w:lineRule="auto"/>
                    <w:ind w:firstLine="0" w:firstLineChars="0"/>
                    <w:jc w:val="center"/>
                    <w:rPr>
                      <w:rFonts w:hint="eastAsia"/>
                      <w:bCs/>
                      <w:color w:val="000000"/>
                      <w:kern w:val="0"/>
                      <w:sz w:val="21"/>
                      <w:szCs w:val="21"/>
                    </w:rPr>
                  </w:pPr>
                  <w:r>
                    <w:rPr>
                      <w:rFonts w:hint="eastAsia"/>
                      <w:bCs/>
                      <w:color w:val="000000"/>
                      <w:kern w:val="0"/>
                      <w:sz w:val="21"/>
                      <w:szCs w:val="21"/>
                    </w:rPr>
                    <w:t>Ⅱ</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0.84</w:t>
                  </w:r>
                </w:p>
              </w:tc>
              <w:tc>
                <w:tcPr>
                  <w:tcW w:w="1339"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东北风</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101.49</w:t>
                  </w:r>
                </w:p>
              </w:tc>
              <w:tc>
                <w:tcPr>
                  <w:tcW w:w="1340"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晴</w:t>
                  </w:r>
                </w:p>
              </w:tc>
              <w:tc>
                <w:tcPr>
                  <w:tcW w:w="1343"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1181" w:type="dxa"/>
                  <w:vMerge w:val="continue"/>
                  <w:noWrap w:val="0"/>
                  <w:vAlign w:val="center"/>
                </w:tcPr>
                <w:p>
                  <w:pPr>
                    <w:spacing w:line="240" w:lineRule="auto"/>
                    <w:ind w:firstLine="0" w:firstLineChars="0"/>
                    <w:jc w:val="center"/>
                    <w:rPr>
                      <w:color w:val="000000"/>
                      <w:sz w:val="21"/>
                      <w:szCs w:val="21"/>
                    </w:rPr>
                  </w:pPr>
                </w:p>
              </w:tc>
              <w:tc>
                <w:tcPr>
                  <w:tcW w:w="1297" w:type="dxa"/>
                  <w:noWrap w:val="0"/>
                  <w:vAlign w:val="center"/>
                </w:tcPr>
                <w:p>
                  <w:pPr>
                    <w:spacing w:line="240" w:lineRule="auto"/>
                    <w:ind w:firstLine="0" w:firstLineChars="0"/>
                    <w:jc w:val="center"/>
                    <w:rPr>
                      <w:rFonts w:hint="eastAsia"/>
                      <w:bCs/>
                      <w:color w:val="000000"/>
                      <w:kern w:val="0"/>
                      <w:sz w:val="21"/>
                      <w:szCs w:val="21"/>
                    </w:rPr>
                  </w:pPr>
                  <w:r>
                    <w:rPr>
                      <w:rFonts w:hint="eastAsia"/>
                      <w:bCs/>
                      <w:color w:val="000000"/>
                      <w:kern w:val="0"/>
                      <w:sz w:val="21"/>
                      <w:szCs w:val="21"/>
                    </w:rPr>
                    <w:t>Ⅲ</w:t>
                  </w:r>
                </w:p>
              </w:tc>
              <w:tc>
                <w:tcPr>
                  <w:tcW w:w="1340" w:type="dxa"/>
                  <w:noWrap w:val="0"/>
                  <w:vAlign w:val="center"/>
                </w:tcPr>
                <w:p>
                  <w:pPr>
                    <w:spacing w:line="240" w:lineRule="auto"/>
                    <w:ind w:firstLine="0" w:firstLineChars="0"/>
                    <w:jc w:val="center"/>
                    <w:rPr>
                      <w:color w:val="000000"/>
                      <w:sz w:val="21"/>
                      <w:szCs w:val="21"/>
                      <w:lang w:val="en-US"/>
                    </w:rPr>
                  </w:pPr>
                  <w:r>
                    <w:rPr>
                      <w:rFonts w:hint="eastAsia"/>
                      <w:color w:val="000000"/>
                      <w:sz w:val="21"/>
                      <w:szCs w:val="21"/>
                      <w:lang w:val="en-US" w:eastAsia="zh-CN"/>
                    </w:rPr>
                    <w:t>0.74</w:t>
                  </w:r>
                </w:p>
              </w:tc>
              <w:tc>
                <w:tcPr>
                  <w:tcW w:w="1339"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东北风</w:t>
                  </w:r>
                </w:p>
              </w:tc>
              <w:tc>
                <w:tcPr>
                  <w:tcW w:w="1340" w:type="dxa"/>
                  <w:noWrap w:val="0"/>
                  <w:vAlign w:val="center"/>
                </w:tcPr>
                <w:p>
                  <w:pPr>
                    <w:spacing w:line="240" w:lineRule="auto"/>
                    <w:ind w:firstLine="0" w:firstLineChars="0"/>
                    <w:jc w:val="center"/>
                    <w:rPr>
                      <w:rFonts w:hint="eastAsia"/>
                      <w:color w:val="000000"/>
                      <w:sz w:val="21"/>
                      <w:szCs w:val="21"/>
                      <w:lang w:val="en-US"/>
                    </w:rPr>
                  </w:pPr>
                  <w:r>
                    <w:rPr>
                      <w:rFonts w:hint="eastAsia"/>
                      <w:color w:val="000000"/>
                      <w:sz w:val="21"/>
                      <w:szCs w:val="21"/>
                      <w:lang w:val="en-US" w:eastAsia="zh-CN"/>
                    </w:rPr>
                    <w:t>101.50</w:t>
                  </w:r>
                </w:p>
              </w:tc>
              <w:tc>
                <w:tcPr>
                  <w:tcW w:w="1340" w:type="dxa"/>
                  <w:noWrap w:val="0"/>
                  <w:vAlign w:val="center"/>
                </w:tcPr>
                <w:p>
                  <w:pPr>
                    <w:spacing w:line="240" w:lineRule="auto"/>
                    <w:ind w:firstLine="0" w:firstLineChars="0"/>
                    <w:jc w:val="center"/>
                    <w:rPr>
                      <w:color w:val="000000"/>
                      <w:sz w:val="21"/>
                      <w:szCs w:val="21"/>
                    </w:rPr>
                  </w:pPr>
                  <w:r>
                    <w:rPr>
                      <w:rFonts w:hint="eastAsia"/>
                      <w:color w:val="000000"/>
                      <w:sz w:val="21"/>
                      <w:szCs w:val="21"/>
                      <w:lang w:val="en-US" w:eastAsia="zh-CN"/>
                    </w:rPr>
                    <w:t>晴</w:t>
                  </w:r>
                </w:p>
              </w:tc>
              <w:tc>
                <w:tcPr>
                  <w:tcW w:w="1343" w:type="dxa"/>
                  <w:noWrap w:val="0"/>
                  <w:vAlign w:val="center"/>
                </w:tcPr>
                <w:p>
                  <w:pPr>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8.6</w:t>
                  </w:r>
                </w:p>
              </w:tc>
            </w:tr>
          </w:tbl>
          <w:p>
            <w:pPr>
              <w:pStyle w:val="33"/>
            </w:pPr>
          </w:p>
          <w:p>
            <w:pPr>
              <w:pStyle w:val="7"/>
              <w:widowControl/>
              <w:numPr>
                <w:ilvl w:val="4"/>
                <w:numId w:val="11"/>
              </w:numPr>
              <w:outlineLvl w:val="4"/>
            </w:pPr>
            <w:r>
              <w:t xml:space="preserve">废气监测结果 </w:t>
            </w:r>
          </w:p>
          <w:p/>
          <w:p>
            <w:pPr>
              <w:pStyle w:val="2"/>
            </w:pPr>
          </w:p>
          <w:p>
            <w:pPr>
              <w:pStyle w:val="2"/>
            </w:pPr>
          </w:p>
          <w:p>
            <w:pPr>
              <w:pStyle w:val="10"/>
              <w:outlineLvl w:val="7"/>
            </w:pPr>
            <w:r>
              <w:t xml:space="preserve"> </w:t>
            </w:r>
            <w:bookmarkStart w:id="24" w:name="_Toc5761"/>
            <w:r>
              <w:t>无组织废气监测结果一览表</w:t>
            </w:r>
            <w:bookmarkEnd w:id="24"/>
          </w:p>
          <w:tbl>
            <w:tblPr>
              <w:tblStyle w:val="28"/>
              <w:tblW w:w="9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7"/>
              <w:gridCol w:w="1312"/>
              <w:gridCol w:w="1620"/>
              <w:gridCol w:w="1256"/>
              <w:gridCol w:w="93"/>
              <w:gridCol w:w="1163"/>
              <w:gridCol w:w="48"/>
              <w:gridCol w:w="1211"/>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restart"/>
                  <w:noWrap w:val="0"/>
                  <w:vAlign w:val="center"/>
                </w:tcPr>
                <w:p>
                  <w:pPr>
                    <w:pStyle w:val="31"/>
                    <w:rPr>
                      <w:rFonts w:hint="eastAsia"/>
                    </w:rPr>
                  </w:pPr>
                  <w:r>
                    <w:rPr>
                      <w:rFonts w:hint="eastAsia"/>
                    </w:rPr>
                    <w:t>检测项目</w:t>
                  </w:r>
                </w:p>
              </w:tc>
              <w:tc>
                <w:tcPr>
                  <w:tcW w:w="1312" w:type="dxa"/>
                  <w:vMerge w:val="restart"/>
                  <w:noWrap w:val="0"/>
                  <w:vAlign w:val="center"/>
                </w:tcPr>
                <w:p>
                  <w:pPr>
                    <w:pStyle w:val="31"/>
                  </w:pPr>
                  <w:r>
                    <w:t>采样时间</w:t>
                  </w:r>
                </w:p>
              </w:tc>
              <w:tc>
                <w:tcPr>
                  <w:tcW w:w="1620" w:type="dxa"/>
                  <w:vMerge w:val="restart"/>
                  <w:noWrap w:val="0"/>
                  <w:vAlign w:val="center"/>
                </w:tcPr>
                <w:p>
                  <w:pPr>
                    <w:pStyle w:val="31"/>
                  </w:pPr>
                  <w:r>
                    <w:t>检测频次</w:t>
                  </w:r>
                </w:p>
              </w:tc>
              <w:tc>
                <w:tcPr>
                  <w:tcW w:w="5029" w:type="dxa"/>
                  <w:gridSpan w:val="6"/>
                  <w:noWrap w:val="0"/>
                  <w:vAlign w:val="center"/>
                </w:tcPr>
                <w:p>
                  <w:pPr>
                    <w:pStyle w:val="31"/>
                  </w:pPr>
                  <w:r>
                    <w:t>检测</w:t>
                  </w:r>
                  <w:r>
                    <w:rPr>
                      <w:rFonts w:hint="eastAsia"/>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continue"/>
                  <w:noWrap w:val="0"/>
                  <w:vAlign w:val="center"/>
                </w:tcPr>
                <w:p>
                  <w:pPr>
                    <w:pStyle w:val="31"/>
                  </w:pPr>
                </w:p>
              </w:tc>
              <w:tc>
                <w:tcPr>
                  <w:tcW w:w="1312" w:type="dxa"/>
                  <w:vMerge w:val="continue"/>
                  <w:noWrap w:val="0"/>
                  <w:vAlign w:val="center"/>
                </w:tcPr>
                <w:p>
                  <w:pPr>
                    <w:pStyle w:val="31"/>
                  </w:pPr>
                </w:p>
              </w:tc>
              <w:tc>
                <w:tcPr>
                  <w:tcW w:w="1620" w:type="dxa"/>
                  <w:vMerge w:val="continue"/>
                  <w:noWrap w:val="0"/>
                  <w:vAlign w:val="center"/>
                </w:tcPr>
                <w:p>
                  <w:pPr>
                    <w:pStyle w:val="31"/>
                  </w:pPr>
                </w:p>
              </w:tc>
              <w:tc>
                <w:tcPr>
                  <w:tcW w:w="1349" w:type="dxa"/>
                  <w:gridSpan w:val="2"/>
                  <w:noWrap w:val="0"/>
                  <w:vAlign w:val="center"/>
                </w:tcPr>
                <w:p>
                  <w:pPr>
                    <w:pStyle w:val="31"/>
                    <w:rPr>
                      <w:rFonts w:hint="eastAsia"/>
                    </w:rPr>
                  </w:pPr>
                  <w:r>
                    <w:rPr>
                      <w:rFonts w:hint="eastAsia"/>
                    </w:rPr>
                    <w:t>上风向1#</w:t>
                  </w:r>
                </w:p>
              </w:tc>
              <w:tc>
                <w:tcPr>
                  <w:tcW w:w="1211" w:type="dxa"/>
                  <w:gridSpan w:val="2"/>
                  <w:noWrap w:val="0"/>
                  <w:vAlign w:val="center"/>
                </w:tcPr>
                <w:p>
                  <w:pPr>
                    <w:pStyle w:val="31"/>
                    <w:rPr>
                      <w:rFonts w:hint="eastAsia"/>
                    </w:rPr>
                  </w:pPr>
                  <w:r>
                    <w:rPr>
                      <w:rFonts w:hint="eastAsia"/>
                    </w:rPr>
                    <w:t>下风向2#</w:t>
                  </w:r>
                </w:p>
              </w:tc>
              <w:tc>
                <w:tcPr>
                  <w:tcW w:w="1211" w:type="dxa"/>
                  <w:noWrap w:val="0"/>
                  <w:vAlign w:val="center"/>
                </w:tcPr>
                <w:p>
                  <w:pPr>
                    <w:pStyle w:val="31"/>
                  </w:pPr>
                  <w:r>
                    <w:rPr>
                      <w:rFonts w:hint="eastAsia"/>
                    </w:rPr>
                    <w:t>下风向3#</w:t>
                  </w:r>
                </w:p>
              </w:tc>
              <w:tc>
                <w:tcPr>
                  <w:tcW w:w="1258" w:type="dxa"/>
                  <w:noWrap w:val="0"/>
                  <w:vAlign w:val="center"/>
                </w:tcPr>
                <w:p>
                  <w:pPr>
                    <w:pStyle w:val="31"/>
                  </w:pPr>
                  <w:r>
                    <w:rPr>
                      <w:rFonts w:hint="eastAsia"/>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restart"/>
                  <w:noWrap w:val="0"/>
                  <w:vAlign w:val="center"/>
                </w:tcPr>
                <w:p>
                  <w:pPr>
                    <w:pStyle w:val="31"/>
                    <w:rPr>
                      <w:rFonts w:hint="eastAsia"/>
                    </w:rPr>
                  </w:pPr>
                </w:p>
                <w:p>
                  <w:pPr>
                    <w:pStyle w:val="31"/>
                    <w:rPr>
                      <w:rFonts w:hint="eastAsia"/>
                    </w:rPr>
                  </w:pPr>
                </w:p>
                <w:p>
                  <w:pPr>
                    <w:pStyle w:val="31"/>
                    <w:ind w:firstLine="210" w:firstLineChars="100"/>
                    <w:jc w:val="both"/>
                    <w:rPr>
                      <w:rFonts w:hint="eastAsia"/>
                    </w:rPr>
                  </w:pPr>
                  <w:r>
                    <w:rPr>
                      <w:rFonts w:hint="eastAsia"/>
                    </w:rPr>
                    <w:t>颗粒物</w:t>
                  </w:r>
                </w:p>
              </w:tc>
              <w:tc>
                <w:tcPr>
                  <w:tcW w:w="1312" w:type="dxa"/>
                  <w:vMerge w:val="restart"/>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12月20日</w:t>
                  </w:r>
                </w:p>
              </w:tc>
              <w:tc>
                <w:tcPr>
                  <w:tcW w:w="1620"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Ⅰ</w:t>
                  </w:r>
                </w:p>
              </w:tc>
              <w:tc>
                <w:tcPr>
                  <w:tcW w:w="1349"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0.149</w:t>
                  </w:r>
                </w:p>
              </w:tc>
              <w:tc>
                <w:tcPr>
                  <w:tcW w:w="1211"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0.196</w:t>
                  </w:r>
                </w:p>
              </w:tc>
              <w:tc>
                <w:tcPr>
                  <w:tcW w:w="1211"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0.227</w:t>
                  </w:r>
                </w:p>
              </w:tc>
              <w:tc>
                <w:tcPr>
                  <w:tcW w:w="1258"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continue"/>
                  <w:noWrap w:val="0"/>
                  <w:vAlign w:val="center"/>
                </w:tcPr>
                <w:p>
                  <w:pPr>
                    <w:pStyle w:val="31"/>
                  </w:pPr>
                </w:p>
              </w:tc>
              <w:tc>
                <w:tcPr>
                  <w:tcW w:w="1312" w:type="dxa"/>
                  <w:vMerge w:val="continue"/>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p>
              </w:tc>
              <w:tc>
                <w:tcPr>
                  <w:tcW w:w="1620"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Ⅱ</w:t>
                  </w:r>
                </w:p>
              </w:tc>
              <w:tc>
                <w:tcPr>
                  <w:tcW w:w="1349"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0.143</w:t>
                  </w:r>
                </w:p>
              </w:tc>
              <w:tc>
                <w:tcPr>
                  <w:tcW w:w="1211"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0.213</w:t>
                  </w:r>
                </w:p>
              </w:tc>
              <w:tc>
                <w:tcPr>
                  <w:tcW w:w="1211"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0.211</w:t>
                  </w:r>
                </w:p>
              </w:tc>
              <w:tc>
                <w:tcPr>
                  <w:tcW w:w="1258"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continue"/>
                  <w:noWrap w:val="0"/>
                  <w:vAlign w:val="center"/>
                </w:tcPr>
                <w:p>
                  <w:pPr>
                    <w:pStyle w:val="31"/>
                  </w:pPr>
                </w:p>
              </w:tc>
              <w:tc>
                <w:tcPr>
                  <w:tcW w:w="1312" w:type="dxa"/>
                  <w:vMerge w:val="continue"/>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p>
              </w:tc>
              <w:tc>
                <w:tcPr>
                  <w:tcW w:w="1620"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Ⅲ</w:t>
                  </w:r>
                </w:p>
              </w:tc>
              <w:tc>
                <w:tcPr>
                  <w:tcW w:w="1349"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0.106</w:t>
                  </w:r>
                </w:p>
              </w:tc>
              <w:tc>
                <w:tcPr>
                  <w:tcW w:w="1211"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0.264</w:t>
                  </w:r>
                </w:p>
              </w:tc>
              <w:tc>
                <w:tcPr>
                  <w:tcW w:w="1211"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0.191</w:t>
                  </w:r>
                </w:p>
              </w:tc>
              <w:tc>
                <w:tcPr>
                  <w:tcW w:w="1258"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continue"/>
                  <w:noWrap w:val="0"/>
                  <w:vAlign w:val="center"/>
                </w:tcPr>
                <w:p>
                  <w:pPr>
                    <w:pStyle w:val="31"/>
                  </w:pPr>
                </w:p>
              </w:tc>
              <w:tc>
                <w:tcPr>
                  <w:tcW w:w="1312" w:type="dxa"/>
                  <w:vMerge w:val="restart"/>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12月21日</w:t>
                  </w:r>
                </w:p>
              </w:tc>
              <w:tc>
                <w:tcPr>
                  <w:tcW w:w="1620"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Ⅰ</w:t>
                  </w:r>
                </w:p>
              </w:tc>
              <w:tc>
                <w:tcPr>
                  <w:tcW w:w="1349"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0.159</w:t>
                  </w:r>
                </w:p>
              </w:tc>
              <w:tc>
                <w:tcPr>
                  <w:tcW w:w="1211"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0.194</w:t>
                  </w:r>
                </w:p>
              </w:tc>
              <w:tc>
                <w:tcPr>
                  <w:tcW w:w="1211"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0.211</w:t>
                  </w:r>
                </w:p>
              </w:tc>
              <w:tc>
                <w:tcPr>
                  <w:tcW w:w="1258"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continue"/>
                  <w:noWrap w:val="0"/>
                  <w:vAlign w:val="center"/>
                </w:tcPr>
                <w:p>
                  <w:pPr>
                    <w:pStyle w:val="31"/>
                  </w:pPr>
                </w:p>
              </w:tc>
              <w:tc>
                <w:tcPr>
                  <w:tcW w:w="1312" w:type="dxa"/>
                  <w:vMerge w:val="continue"/>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p>
              </w:tc>
              <w:tc>
                <w:tcPr>
                  <w:tcW w:w="1620"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Ⅱ</w:t>
                  </w:r>
                </w:p>
              </w:tc>
              <w:tc>
                <w:tcPr>
                  <w:tcW w:w="1349"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0.108</w:t>
                  </w:r>
                </w:p>
              </w:tc>
              <w:tc>
                <w:tcPr>
                  <w:tcW w:w="1211"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0.140</w:t>
                  </w:r>
                </w:p>
              </w:tc>
              <w:tc>
                <w:tcPr>
                  <w:tcW w:w="1211"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0.161</w:t>
                  </w:r>
                </w:p>
              </w:tc>
              <w:tc>
                <w:tcPr>
                  <w:tcW w:w="1258"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1067" w:type="dxa"/>
                  <w:vMerge w:val="continue"/>
                  <w:noWrap w:val="0"/>
                  <w:vAlign w:val="center"/>
                </w:tcPr>
                <w:p>
                  <w:pPr>
                    <w:pStyle w:val="31"/>
                  </w:pPr>
                </w:p>
              </w:tc>
              <w:tc>
                <w:tcPr>
                  <w:tcW w:w="1312" w:type="dxa"/>
                  <w:vMerge w:val="continue"/>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p>
              </w:tc>
              <w:tc>
                <w:tcPr>
                  <w:tcW w:w="1620"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Ⅲ</w:t>
                  </w:r>
                </w:p>
              </w:tc>
              <w:tc>
                <w:tcPr>
                  <w:tcW w:w="1349"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0.176</w:t>
                  </w:r>
                </w:p>
              </w:tc>
              <w:tc>
                <w:tcPr>
                  <w:tcW w:w="1211" w:type="dxa"/>
                  <w:gridSpan w:val="2"/>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0.232</w:t>
                  </w:r>
                </w:p>
              </w:tc>
              <w:tc>
                <w:tcPr>
                  <w:tcW w:w="1211"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0.208</w:t>
                  </w:r>
                </w:p>
              </w:tc>
              <w:tc>
                <w:tcPr>
                  <w:tcW w:w="1258" w:type="dxa"/>
                  <w:noWrap w:val="0"/>
                  <w:vAlign w:val="center"/>
                </w:tcPr>
                <w:p>
                  <w:pPr>
                    <w:spacing w:line="240" w:lineRule="auto"/>
                    <w:ind w:firstLine="0" w:firstLineChars="0"/>
                    <w:jc w:val="center"/>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en-US" w:eastAsia="zh-CN" w:bidi="ar-SA"/>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3999" w:type="dxa"/>
                  <w:gridSpan w:val="3"/>
                  <w:noWrap w:val="0"/>
                  <w:vAlign w:val="center"/>
                </w:tcPr>
                <w:p>
                  <w:pPr>
                    <w:pStyle w:val="31"/>
                    <w:rPr>
                      <w:rFonts w:hint="eastAsia"/>
                    </w:rPr>
                  </w:pPr>
                  <w:r>
                    <w:rPr>
                      <w:rFonts w:hint="eastAsia"/>
                    </w:rPr>
                    <w:t>标准限值（</w:t>
                  </w:r>
                  <w:r>
                    <w:t>mg/m³</w:t>
                  </w:r>
                  <w:r>
                    <w:rPr>
                      <w:rFonts w:hint="eastAsia"/>
                    </w:rPr>
                    <w:t>）</w:t>
                  </w:r>
                </w:p>
              </w:tc>
              <w:tc>
                <w:tcPr>
                  <w:tcW w:w="5029" w:type="dxa"/>
                  <w:gridSpan w:val="6"/>
                  <w:noWrap w:val="0"/>
                  <w:vAlign w:val="center"/>
                </w:tcPr>
                <w:p>
                  <w:pPr>
                    <w:pStyle w:val="31"/>
                    <w:rPr>
                      <w:rFonts w:hint="eastAsia"/>
                    </w:rPr>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jc w:val="center"/>
              </w:trPr>
              <w:tc>
                <w:tcPr>
                  <w:tcW w:w="3999" w:type="dxa"/>
                  <w:gridSpan w:val="3"/>
                  <w:noWrap w:val="0"/>
                  <w:vAlign w:val="center"/>
                </w:tcPr>
                <w:p>
                  <w:pPr>
                    <w:pStyle w:val="31"/>
                    <w:rPr>
                      <w:rFonts w:hint="eastAsia"/>
                    </w:rPr>
                  </w:pPr>
                  <w:r>
                    <w:t>达标情况</w:t>
                  </w:r>
                </w:p>
              </w:tc>
              <w:tc>
                <w:tcPr>
                  <w:tcW w:w="1256" w:type="dxa"/>
                  <w:noWrap w:val="0"/>
                  <w:vAlign w:val="center"/>
                </w:tcPr>
                <w:p>
                  <w:pPr>
                    <w:pStyle w:val="31"/>
                    <w:rPr>
                      <w:rFonts w:hint="eastAsia" w:eastAsia="宋体"/>
                      <w:lang w:eastAsia="zh-CN"/>
                    </w:rPr>
                  </w:pPr>
                  <w:r>
                    <w:rPr>
                      <w:rFonts w:hint="eastAsia"/>
                      <w:lang w:val="en-US" w:eastAsia="zh-CN"/>
                    </w:rPr>
                    <w:t>达标</w:t>
                  </w:r>
                </w:p>
              </w:tc>
              <w:tc>
                <w:tcPr>
                  <w:tcW w:w="1256" w:type="dxa"/>
                  <w:gridSpan w:val="2"/>
                  <w:noWrap w:val="0"/>
                  <w:vAlign w:val="center"/>
                </w:tcPr>
                <w:p>
                  <w:pPr>
                    <w:pStyle w:val="31"/>
                    <w:rPr>
                      <w:rFonts w:hint="eastAsia"/>
                    </w:rPr>
                  </w:pPr>
                  <w:r>
                    <w:t>达标</w:t>
                  </w:r>
                </w:p>
              </w:tc>
              <w:tc>
                <w:tcPr>
                  <w:tcW w:w="1259" w:type="dxa"/>
                  <w:gridSpan w:val="2"/>
                  <w:noWrap w:val="0"/>
                  <w:vAlign w:val="center"/>
                </w:tcPr>
                <w:p>
                  <w:pPr>
                    <w:pStyle w:val="31"/>
                    <w:rPr>
                      <w:rFonts w:hint="eastAsia"/>
                    </w:rPr>
                  </w:pPr>
                  <w:r>
                    <w:t>达标</w:t>
                  </w:r>
                </w:p>
              </w:tc>
              <w:tc>
                <w:tcPr>
                  <w:tcW w:w="1258" w:type="dxa"/>
                  <w:noWrap w:val="0"/>
                  <w:vAlign w:val="center"/>
                </w:tcPr>
                <w:p>
                  <w:pPr>
                    <w:pStyle w:val="31"/>
                    <w:rPr>
                      <w:rFonts w:hint="eastAsia"/>
                    </w:rPr>
                  </w:pPr>
                  <w:r>
                    <w:t>达标</w:t>
                  </w:r>
                </w:p>
              </w:tc>
            </w:tr>
          </w:tbl>
          <w:p>
            <w:pPr>
              <w:ind w:firstLine="0" w:firstLineChars="0"/>
            </w:pPr>
          </w:p>
          <w:p>
            <w:pPr>
              <w:ind w:firstLine="480"/>
            </w:pPr>
            <w:r>
              <w:t>由监测结果可知，项目无组织排放</w:t>
            </w:r>
            <w:r>
              <w:rPr>
                <w:rFonts w:hint="eastAsia"/>
              </w:rPr>
              <w:t>颗粒物</w:t>
            </w:r>
            <w:r>
              <w:t>可以满足</w:t>
            </w:r>
            <w:r>
              <w:rPr>
                <w:rFonts w:hint="eastAsia"/>
              </w:rPr>
              <w:t>《</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）中</w:t>
            </w:r>
            <w:r>
              <w:rPr>
                <w:rFonts w:hint="eastAsia"/>
                <w:lang w:val="en-US" w:eastAsia="zh-CN"/>
              </w:rPr>
              <w:t>无组织排放浓度</w:t>
            </w:r>
            <w:r>
              <w:t>标准限值</w:t>
            </w:r>
            <w:r>
              <w:rPr>
                <w:rFonts w:hint="eastAsia"/>
              </w:rPr>
              <w:t>（对应标准限值</w:t>
            </w:r>
            <w:r>
              <w:rPr>
                <w:rFonts w:hint="eastAsia"/>
                <w:lang w:val="en-US" w:eastAsia="zh-CN"/>
              </w:rPr>
              <w:t>0.5</w:t>
            </w:r>
            <w:r>
              <w:rPr>
                <w:rFonts w:hint="eastAsia"/>
              </w:rPr>
              <w:t>mg/m³）</w:t>
            </w:r>
            <w:r>
              <w:t>。</w:t>
            </w:r>
          </w:p>
          <w:p>
            <w:pPr>
              <w:pStyle w:val="5"/>
              <w:outlineLvl w:val="2"/>
            </w:pPr>
            <w:r>
              <w:t>噪声</w:t>
            </w:r>
          </w:p>
          <w:p>
            <w:pPr>
              <w:pStyle w:val="10"/>
              <w:outlineLvl w:val="7"/>
            </w:pPr>
            <w:r>
              <w:t xml:space="preserve"> </w:t>
            </w:r>
            <w:bookmarkStart w:id="25" w:name="_Toc18096"/>
            <w:r>
              <w:t>厂界环境噪声监测结果统计表    单位：dB（A）</w:t>
            </w:r>
            <w:bookmarkEnd w:id="25"/>
          </w:p>
          <w:tbl>
            <w:tblPr>
              <w:tblStyle w:val="28"/>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984"/>
              <w:gridCol w:w="1420"/>
              <w:gridCol w:w="1420"/>
              <w:gridCol w:w="14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vMerge w:val="restart"/>
                  <w:noWrap w:val="0"/>
                  <w:vAlign w:val="center"/>
                </w:tcPr>
                <w:p>
                  <w:pPr>
                    <w:pStyle w:val="31"/>
                  </w:pPr>
                  <w:r>
                    <w:t>测点编号</w:t>
                  </w:r>
                </w:p>
              </w:tc>
              <w:tc>
                <w:tcPr>
                  <w:tcW w:w="1984" w:type="dxa"/>
                  <w:vMerge w:val="restart"/>
                  <w:noWrap w:val="0"/>
                  <w:vAlign w:val="center"/>
                </w:tcPr>
                <w:p>
                  <w:pPr>
                    <w:pStyle w:val="31"/>
                  </w:pPr>
                  <w:r>
                    <w:t>测点名称</w:t>
                  </w:r>
                </w:p>
              </w:tc>
              <w:tc>
                <w:tcPr>
                  <w:tcW w:w="2840" w:type="dxa"/>
                  <w:gridSpan w:val="2"/>
                  <w:noWrap w:val="0"/>
                  <w:vAlign w:val="center"/>
                </w:tcPr>
                <w:p>
                  <w:pPr>
                    <w:pStyle w:val="31"/>
                  </w:pPr>
                  <w:r>
                    <w:t>监测日期：2018.</w:t>
                  </w:r>
                  <w:r>
                    <w:rPr>
                      <w:rFonts w:hint="eastAsia"/>
                      <w:lang w:val="en-US" w:eastAsia="zh-CN"/>
                    </w:rPr>
                    <w:t>12</w:t>
                  </w:r>
                  <w:r>
                    <w:rPr>
                      <w:rFonts w:hint="eastAsia"/>
                    </w:rPr>
                    <w:t>.</w:t>
                  </w:r>
                  <w:r>
                    <w:rPr>
                      <w:rFonts w:hint="eastAsia"/>
                      <w:lang w:val="en-US" w:eastAsia="zh-CN"/>
                    </w:rPr>
                    <w:t>2</w:t>
                  </w:r>
                  <w:r>
                    <w:rPr>
                      <w:rFonts w:hint="eastAsia"/>
                    </w:rPr>
                    <w:t>0</w:t>
                  </w:r>
                </w:p>
              </w:tc>
              <w:tc>
                <w:tcPr>
                  <w:tcW w:w="2843" w:type="dxa"/>
                  <w:gridSpan w:val="2"/>
                  <w:noWrap w:val="0"/>
                  <w:vAlign w:val="center"/>
                </w:tcPr>
                <w:p>
                  <w:pPr>
                    <w:pStyle w:val="31"/>
                    <w:rPr>
                      <w:rFonts w:hint="eastAsia" w:eastAsia="宋体"/>
                      <w:lang w:val="en-US" w:eastAsia="zh-CN"/>
                    </w:rPr>
                  </w:pPr>
                  <w:r>
                    <w:t>监测日期：2018.</w:t>
                  </w:r>
                  <w:r>
                    <w:rPr>
                      <w:rFonts w:hint="eastAsia"/>
                      <w:lang w:val="en-US" w:eastAsia="zh-CN"/>
                    </w:rPr>
                    <w:t>12</w:t>
                  </w:r>
                  <w:r>
                    <w:rPr>
                      <w:rFonts w:hint="eastAsia"/>
                    </w:rPr>
                    <w:t>.</w:t>
                  </w:r>
                  <w:r>
                    <w:rPr>
                      <w:rFonts w:hint="eastAsia"/>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vMerge w:val="continue"/>
                  <w:noWrap w:val="0"/>
                  <w:vAlign w:val="center"/>
                </w:tcPr>
                <w:p>
                  <w:pPr>
                    <w:pStyle w:val="31"/>
                  </w:pPr>
                </w:p>
              </w:tc>
              <w:tc>
                <w:tcPr>
                  <w:tcW w:w="1984" w:type="dxa"/>
                  <w:vMerge w:val="continue"/>
                  <w:noWrap w:val="0"/>
                  <w:vAlign w:val="center"/>
                </w:tcPr>
                <w:p>
                  <w:pPr>
                    <w:pStyle w:val="31"/>
                  </w:pPr>
                </w:p>
              </w:tc>
              <w:tc>
                <w:tcPr>
                  <w:tcW w:w="1420" w:type="dxa"/>
                  <w:noWrap w:val="0"/>
                  <w:vAlign w:val="center"/>
                </w:tcPr>
                <w:p>
                  <w:pPr>
                    <w:pStyle w:val="31"/>
                  </w:pPr>
                  <w:r>
                    <w:t>昼 间</w:t>
                  </w:r>
                </w:p>
              </w:tc>
              <w:tc>
                <w:tcPr>
                  <w:tcW w:w="1420" w:type="dxa"/>
                  <w:noWrap w:val="0"/>
                  <w:vAlign w:val="center"/>
                </w:tcPr>
                <w:p>
                  <w:pPr>
                    <w:pStyle w:val="31"/>
                  </w:pPr>
                  <w:r>
                    <w:t>夜 间</w:t>
                  </w:r>
                </w:p>
              </w:tc>
              <w:tc>
                <w:tcPr>
                  <w:tcW w:w="1421" w:type="dxa"/>
                  <w:noWrap w:val="0"/>
                  <w:vAlign w:val="center"/>
                </w:tcPr>
                <w:p>
                  <w:pPr>
                    <w:pStyle w:val="31"/>
                  </w:pPr>
                  <w:r>
                    <w:t>昼 间</w:t>
                  </w:r>
                </w:p>
              </w:tc>
              <w:tc>
                <w:tcPr>
                  <w:tcW w:w="1422" w:type="dxa"/>
                  <w:noWrap w:val="0"/>
                  <w:vAlign w:val="center"/>
                </w:tcPr>
                <w:p>
                  <w:pPr>
                    <w:pStyle w:val="31"/>
                  </w:pPr>
                  <w: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noWrap w:val="0"/>
                  <w:vAlign w:val="center"/>
                </w:tcPr>
                <w:p>
                  <w:pPr>
                    <w:pStyle w:val="31"/>
                  </w:pPr>
                  <w:r>
                    <w:rPr>
                      <w:rFonts w:hint="eastAsia"/>
                    </w:rPr>
                    <w:t>#1</w:t>
                  </w:r>
                </w:p>
              </w:tc>
              <w:tc>
                <w:tcPr>
                  <w:tcW w:w="1984" w:type="dxa"/>
                  <w:noWrap w:val="0"/>
                  <w:vAlign w:val="center"/>
                </w:tcPr>
                <w:p>
                  <w:pPr>
                    <w:pStyle w:val="31"/>
                  </w:pPr>
                  <w:r>
                    <w:rPr>
                      <w:rFonts w:hint="eastAsia"/>
                      <w:lang w:val="en-US" w:eastAsia="zh-CN"/>
                    </w:rPr>
                    <w:t>北</w:t>
                  </w:r>
                  <w:r>
                    <w:t>厂界</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53.4</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44.9</w:t>
                  </w:r>
                </w:p>
              </w:tc>
              <w:tc>
                <w:tcPr>
                  <w:tcW w:w="1421"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54.8</w:t>
                  </w:r>
                </w:p>
              </w:tc>
              <w:tc>
                <w:tcPr>
                  <w:tcW w:w="1422"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noWrap w:val="0"/>
                  <w:vAlign w:val="center"/>
                </w:tcPr>
                <w:p>
                  <w:pPr>
                    <w:pStyle w:val="31"/>
                  </w:pPr>
                  <w:r>
                    <w:rPr>
                      <w:rFonts w:hint="eastAsia"/>
                    </w:rPr>
                    <w:t>#2</w:t>
                  </w:r>
                </w:p>
              </w:tc>
              <w:tc>
                <w:tcPr>
                  <w:tcW w:w="1984" w:type="dxa"/>
                  <w:noWrap w:val="0"/>
                  <w:vAlign w:val="center"/>
                </w:tcPr>
                <w:p>
                  <w:pPr>
                    <w:pStyle w:val="31"/>
                  </w:pPr>
                  <w:r>
                    <w:rPr>
                      <w:rFonts w:hint="eastAsia"/>
                      <w:lang w:val="en-US" w:eastAsia="zh-CN"/>
                    </w:rPr>
                    <w:t>东</w:t>
                  </w:r>
                  <w:r>
                    <w:t>厂界</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52.5</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47.3</w:t>
                  </w:r>
                </w:p>
              </w:tc>
              <w:tc>
                <w:tcPr>
                  <w:tcW w:w="1421"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56.8</w:t>
                  </w:r>
                </w:p>
              </w:tc>
              <w:tc>
                <w:tcPr>
                  <w:tcW w:w="1422"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noWrap w:val="0"/>
                  <w:vAlign w:val="center"/>
                </w:tcPr>
                <w:p>
                  <w:pPr>
                    <w:pStyle w:val="31"/>
                  </w:pPr>
                  <w:r>
                    <w:rPr>
                      <w:rFonts w:hint="eastAsia"/>
                    </w:rPr>
                    <w:t>#3</w:t>
                  </w:r>
                </w:p>
              </w:tc>
              <w:tc>
                <w:tcPr>
                  <w:tcW w:w="1984" w:type="dxa"/>
                  <w:noWrap w:val="0"/>
                  <w:vAlign w:val="center"/>
                </w:tcPr>
                <w:p>
                  <w:pPr>
                    <w:pStyle w:val="31"/>
                  </w:pPr>
                  <w:r>
                    <w:rPr>
                      <w:rFonts w:hint="eastAsia"/>
                      <w:lang w:val="en-US" w:eastAsia="zh-CN"/>
                    </w:rPr>
                    <w:t>南</w:t>
                  </w:r>
                  <w:r>
                    <w:t>厂界</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57.3</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47.2</w:t>
                  </w:r>
                </w:p>
              </w:tc>
              <w:tc>
                <w:tcPr>
                  <w:tcW w:w="1421"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56.9</w:t>
                  </w:r>
                </w:p>
              </w:tc>
              <w:tc>
                <w:tcPr>
                  <w:tcW w:w="1422"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349" w:type="dxa"/>
                  <w:noWrap w:val="0"/>
                  <w:vAlign w:val="center"/>
                </w:tcPr>
                <w:p>
                  <w:pPr>
                    <w:pStyle w:val="31"/>
                  </w:pPr>
                  <w:r>
                    <w:rPr>
                      <w:rFonts w:hint="eastAsia"/>
                    </w:rPr>
                    <w:t>#4</w:t>
                  </w:r>
                </w:p>
              </w:tc>
              <w:tc>
                <w:tcPr>
                  <w:tcW w:w="1984" w:type="dxa"/>
                  <w:noWrap w:val="0"/>
                  <w:vAlign w:val="center"/>
                </w:tcPr>
                <w:p>
                  <w:pPr>
                    <w:pStyle w:val="31"/>
                  </w:pPr>
                  <w:r>
                    <w:rPr>
                      <w:rFonts w:hint="eastAsia"/>
                      <w:lang w:val="en-US" w:eastAsia="zh-CN"/>
                    </w:rPr>
                    <w:t>西</w:t>
                  </w:r>
                  <w:r>
                    <w:t>厂界</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55.9</w:t>
                  </w:r>
                </w:p>
              </w:tc>
              <w:tc>
                <w:tcPr>
                  <w:tcW w:w="1420"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44.5</w:t>
                  </w:r>
                </w:p>
              </w:tc>
              <w:tc>
                <w:tcPr>
                  <w:tcW w:w="1421"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52.5</w:t>
                  </w:r>
                </w:p>
              </w:tc>
              <w:tc>
                <w:tcPr>
                  <w:tcW w:w="1422" w:type="dxa"/>
                  <w:noWrap w:val="0"/>
                  <w:vAlign w:val="center"/>
                </w:tcPr>
                <w:p>
                  <w:pPr>
                    <w:spacing w:line="240" w:lineRule="auto"/>
                    <w:ind w:firstLine="0" w:firstLineChars="0"/>
                    <w:jc w:val="center"/>
                    <w:rPr>
                      <w:sz w:val="21"/>
                      <w:szCs w:val="21"/>
                    </w:rPr>
                  </w:pPr>
                  <w:r>
                    <w:rPr>
                      <w:rFonts w:hint="eastAsia" w:ascii="新宋体" w:hAnsi="新宋体" w:eastAsia="新宋体"/>
                      <w:color w:val="000000"/>
                      <w:sz w:val="21"/>
                      <w:szCs w:val="21"/>
                      <w:lang w:val="en-US" w:eastAsia="zh-CN"/>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33" w:type="dxa"/>
                  <w:gridSpan w:val="2"/>
                  <w:noWrap w:val="0"/>
                  <w:vAlign w:val="center"/>
                </w:tcPr>
                <w:p>
                  <w:pPr>
                    <w:pStyle w:val="31"/>
                  </w:pPr>
                  <w:r>
                    <w:t>（GB12348-2008）</w:t>
                  </w:r>
                  <w:r>
                    <w:rPr>
                      <w:rFonts w:hint="eastAsia"/>
                    </w:rPr>
                    <w:t>2</w:t>
                  </w:r>
                  <w:r>
                    <w:t>类标准限值</w:t>
                  </w:r>
                </w:p>
              </w:tc>
              <w:tc>
                <w:tcPr>
                  <w:tcW w:w="1420" w:type="dxa"/>
                  <w:noWrap w:val="0"/>
                  <w:vAlign w:val="center"/>
                </w:tcPr>
                <w:p>
                  <w:pPr>
                    <w:pStyle w:val="31"/>
                  </w:pPr>
                  <w:r>
                    <w:rPr>
                      <w:rFonts w:hint="eastAsia"/>
                    </w:rPr>
                    <w:t>60</w:t>
                  </w:r>
                </w:p>
              </w:tc>
              <w:tc>
                <w:tcPr>
                  <w:tcW w:w="1420" w:type="dxa"/>
                  <w:noWrap w:val="0"/>
                  <w:vAlign w:val="center"/>
                </w:tcPr>
                <w:p>
                  <w:pPr>
                    <w:pStyle w:val="31"/>
                  </w:pPr>
                  <w:r>
                    <w:rPr>
                      <w:rFonts w:hint="eastAsia"/>
                    </w:rPr>
                    <w:t>50</w:t>
                  </w:r>
                </w:p>
              </w:tc>
              <w:tc>
                <w:tcPr>
                  <w:tcW w:w="1421" w:type="dxa"/>
                  <w:noWrap w:val="0"/>
                  <w:vAlign w:val="center"/>
                </w:tcPr>
                <w:p>
                  <w:pPr>
                    <w:pStyle w:val="31"/>
                  </w:pPr>
                  <w:r>
                    <w:rPr>
                      <w:rFonts w:hint="eastAsia"/>
                    </w:rPr>
                    <w:t>60</w:t>
                  </w:r>
                </w:p>
              </w:tc>
              <w:tc>
                <w:tcPr>
                  <w:tcW w:w="1422" w:type="dxa"/>
                  <w:noWrap w:val="0"/>
                  <w:vAlign w:val="center"/>
                </w:tcPr>
                <w:p>
                  <w:pPr>
                    <w:pStyle w:val="31"/>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33" w:type="dxa"/>
                  <w:gridSpan w:val="2"/>
                  <w:noWrap w:val="0"/>
                  <w:vAlign w:val="center"/>
                </w:tcPr>
                <w:p>
                  <w:pPr>
                    <w:pStyle w:val="31"/>
                  </w:pPr>
                  <w:r>
                    <w:t>达标情况</w:t>
                  </w:r>
                </w:p>
              </w:tc>
              <w:tc>
                <w:tcPr>
                  <w:tcW w:w="2840" w:type="dxa"/>
                  <w:gridSpan w:val="2"/>
                  <w:noWrap w:val="0"/>
                  <w:vAlign w:val="center"/>
                </w:tcPr>
                <w:p>
                  <w:pPr>
                    <w:pStyle w:val="31"/>
                  </w:pPr>
                  <w:r>
                    <w:t>各厂界昼间、夜间均达标</w:t>
                  </w:r>
                </w:p>
              </w:tc>
              <w:tc>
                <w:tcPr>
                  <w:tcW w:w="2843" w:type="dxa"/>
                  <w:gridSpan w:val="2"/>
                  <w:noWrap w:val="0"/>
                  <w:vAlign w:val="center"/>
                </w:tcPr>
                <w:p>
                  <w:pPr>
                    <w:pStyle w:val="31"/>
                  </w:pPr>
                  <w:r>
                    <w:t>各厂界昼间、夜间均达标</w:t>
                  </w:r>
                </w:p>
              </w:tc>
            </w:tr>
          </w:tbl>
          <w:p>
            <w:pPr>
              <w:pStyle w:val="33"/>
            </w:pPr>
          </w:p>
          <w:p>
            <w:pPr>
              <w:ind w:firstLine="480"/>
            </w:pPr>
            <w:r>
              <w:t>由上表分析可知：监测期间，项目各厂界昼间、夜间均能满足《工业企业厂界环境噪声排放标准》（GB12348-2008）中</w:t>
            </w:r>
            <w:r>
              <w:rPr>
                <w:rFonts w:hint="eastAsia"/>
              </w:rPr>
              <w:t>2类区</w:t>
            </w:r>
            <w:r>
              <w:t>域标准。</w:t>
            </w:r>
          </w:p>
          <w:p>
            <w:pPr>
              <w:pStyle w:val="17"/>
              <w:ind w:left="0" w:leftChars="0" w:firstLine="0" w:firstLineChars="0"/>
            </w:pPr>
          </w:p>
        </w:tc>
      </w:tr>
    </w:tbl>
    <w:p>
      <w:pPr>
        <w:ind w:firstLine="480"/>
        <w:sectPr>
          <w:pgSz w:w="11906" w:h="16838"/>
          <w:pgMar w:top="1440" w:right="1440" w:bottom="1440" w:left="1440" w:header="708" w:footer="708" w:gutter="0"/>
          <w:cols w:space="720" w:num="1"/>
          <w:docGrid w:linePitch="360" w:charSpace="0"/>
        </w:sectPr>
      </w:pPr>
    </w:p>
    <w:tbl>
      <w:tblPr>
        <w:tblStyle w:val="28"/>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174" w:type="dxa"/>
            <w:noWrap w:val="0"/>
            <w:vAlign w:val="top"/>
          </w:tcPr>
          <w:p>
            <w:pPr>
              <w:pStyle w:val="4"/>
              <w:outlineLvl w:val="1"/>
              <w:rPr>
                <w:rFonts w:hint="eastAsia"/>
                <w:color w:val="auto"/>
                <w:highlight w:val="none"/>
              </w:rPr>
            </w:pPr>
            <w:r>
              <w:rPr>
                <w:color w:val="auto"/>
                <w:highlight w:val="none"/>
              </w:rPr>
              <w:t>污染物排放总量核算</w:t>
            </w:r>
          </w:p>
          <w:p>
            <w:pPr>
              <w:pStyle w:val="5"/>
              <w:outlineLvl w:val="2"/>
            </w:pPr>
            <w:r>
              <w:rPr>
                <w:rFonts w:hint="eastAsia"/>
              </w:rPr>
              <w:t>大气</w:t>
            </w:r>
            <w:r>
              <w:t>污染物排放总量</w:t>
            </w:r>
          </w:p>
          <w:p>
            <w:pPr>
              <w:ind w:firstLine="480"/>
            </w:pPr>
            <w:r>
              <w:t>由监测结果可知，项目大气污染物排放情况详见下表：</w:t>
            </w:r>
          </w:p>
          <w:p>
            <w:pPr>
              <w:pStyle w:val="10"/>
              <w:outlineLvl w:val="7"/>
            </w:pPr>
            <w:r>
              <w:rPr>
                <w:rFonts w:hint="eastAsia"/>
              </w:rPr>
              <w:t>大气</w:t>
            </w:r>
            <w:r>
              <w:t>污染物</w:t>
            </w:r>
            <w:r>
              <w:rPr>
                <w:color w:val="auto"/>
                <w:highlight w:val="none"/>
              </w:rPr>
              <w:t>排放量计算过程参数</w:t>
            </w:r>
            <w:r>
              <w:t>及结果一览表</w:t>
            </w:r>
          </w:p>
          <w:tbl>
            <w:tblPr>
              <w:tblStyle w:val="28"/>
              <w:tblW w:w="139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633"/>
              <w:gridCol w:w="1193"/>
              <w:gridCol w:w="1192"/>
              <w:gridCol w:w="1433"/>
              <w:gridCol w:w="2599"/>
              <w:gridCol w:w="1179"/>
              <w:gridCol w:w="1180"/>
              <w:gridCol w:w="1179"/>
              <w:gridCol w:w="1180"/>
              <w:gridCol w:w="1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8" w:hRule="atLeast"/>
              </w:trPr>
              <w:tc>
                <w:tcPr>
                  <w:tcW w:w="1633" w:type="dxa"/>
                  <w:vMerge w:val="restart"/>
                  <w:noWrap w:val="0"/>
                  <w:vAlign w:val="center"/>
                </w:tcPr>
                <w:p>
                  <w:pPr>
                    <w:pStyle w:val="31"/>
                    <w:rPr>
                      <w:rFonts w:hint="eastAsia"/>
                    </w:rPr>
                  </w:pPr>
                  <w:r>
                    <w:rPr>
                      <w:rFonts w:hint="eastAsia"/>
                    </w:rPr>
                    <w:t>污染物</w:t>
                  </w:r>
                </w:p>
              </w:tc>
              <w:tc>
                <w:tcPr>
                  <w:tcW w:w="1193" w:type="dxa"/>
                  <w:vMerge w:val="restart"/>
                  <w:noWrap w:val="0"/>
                  <w:vAlign w:val="center"/>
                </w:tcPr>
                <w:p>
                  <w:pPr>
                    <w:pStyle w:val="31"/>
                  </w:pPr>
                  <w:r>
                    <w:t>监测日期</w:t>
                  </w:r>
                </w:p>
              </w:tc>
              <w:tc>
                <w:tcPr>
                  <w:tcW w:w="1192" w:type="dxa"/>
                  <w:vMerge w:val="restart"/>
                  <w:noWrap w:val="0"/>
                  <w:vAlign w:val="center"/>
                </w:tcPr>
                <w:p>
                  <w:pPr>
                    <w:pStyle w:val="31"/>
                  </w:pPr>
                  <w:r>
                    <w:t>监测频次</w:t>
                  </w:r>
                </w:p>
              </w:tc>
              <w:tc>
                <w:tcPr>
                  <w:tcW w:w="1433" w:type="dxa"/>
                  <w:noWrap w:val="0"/>
                  <w:vAlign w:val="center"/>
                </w:tcPr>
                <w:p>
                  <w:pPr>
                    <w:pStyle w:val="31"/>
                  </w:pPr>
                  <w:r>
                    <w:rPr>
                      <w:rFonts w:hint="eastAsia"/>
                    </w:rPr>
                    <w:t>实测</w:t>
                  </w:r>
                  <w:r>
                    <w:t>排放速率</w:t>
                  </w:r>
                </w:p>
              </w:tc>
              <w:tc>
                <w:tcPr>
                  <w:tcW w:w="2599" w:type="dxa"/>
                  <w:noWrap w:val="0"/>
                  <w:vAlign w:val="center"/>
                </w:tcPr>
                <w:p>
                  <w:pPr>
                    <w:pStyle w:val="31"/>
                    <w:rPr>
                      <w:rFonts w:hint="eastAsia"/>
                    </w:rPr>
                  </w:pPr>
                  <w:r>
                    <w:rPr>
                      <w:rFonts w:hint="eastAsia"/>
                    </w:rPr>
                    <w:t>对应满负荷产能折算速率</w:t>
                  </w:r>
                </w:p>
              </w:tc>
              <w:tc>
                <w:tcPr>
                  <w:tcW w:w="1179" w:type="dxa"/>
                  <w:noWrap w:val="0"/>
                  <w:vAlign w:val="center"/>
                </w:tcPr>
                <w:p>
                  <w:pPr>
                    <w:pStyle w:val="31"/>
                  </w:pPr>
                  <w:r>
                    <w:t>速率均值</w:t>
                  </w:r>
                </w:p>
              </w:tc>
              <w:tc>
                <w:tcPr>
                  <w:tcW w:w="1180" w:type="dxa"/>
                  <w:noWrap w:val="0"/>
                  <w:vAlign w:val="center"/>
                </w:tcPr>
                <w:p>
                  <w:pPr>
                    <w:pStyle w:val="31"/>
                  </w:pPr>
                  <w:r>
                    <w:rPr>
                      <w:rFonts w:hint="eastAsia"/>
                    </w:rPr>
                    <w:t>生产</w:t>
                  </w:r>
                  <w:r>
                    <w:t>时间</w:t>
                  </w:r>
                </w:p>
              </w:tc>
              <w:tc>
                <w:tcPr>
                  <w:tcW w:w="1179" w:type="dxa"/>
                  <w:noWrap w:val="0"/>
                  <w:vAlign w:val="center"/>
                </w:tcPr>
                <w:p>
                  <w:pPr>
                    <w:pStyle w:val="31"/>
                  </w:pPr>
                  <w:r>
                    <w:rPr>
                      <w:rFonts w:hint="eastAsia"/>
                    </w:rPr>
                    <w:t>项目实际排放</w:t>
                  </w:r>
                  <w:r>
                    <w:t>量计算值</w:t>
                  </w:r>
                </w:p>
              </w:tc>
              <w:tc>
                <w:tcPr>
                  <w:tcW w:w="1180" w:type="dxa"/>
                  <w:noWrap w:val="0"/>
                  <w:vAlign w:val="center"/>
                </w:tcPr>
                <w:p>
                  <w:pPr>
                    <w:pStyle w:val="31"/>
                  </w:pPr>
                  <w:r>
                    <w:t>环评核算值</w:t>
                  </w:r>
                </w:p>
              </w:tc>
              <w:tc>
                <w:tcPr>
                  <w:tcW w:w="1180" w:type="dxa"/>
                  <w:noWrap w:val="0"/>
                  <w:vAlign w:val="center"/>
                </w:tcPr>
                <w:p>
                  <w:pPr>
                    <w:pStyle w:val="31"/>
                  </w:pPr>
                  <w:r>
                    <w:t>总量指标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8" w:hRule="atLeast"/>
              </w:trPr>
              <w:tc>
                <w:tcPr>
                  <w:tcW w:w="1633" w:type="dxa"/>
                  <w:vMerge w:val="continue"/>
                  <w:noWrap w:val="0"/>
                  <w:vAlign w:val="center"/>
                </w:tcPr>
                <w:p>
                  <w:pPr>
                    <w:pStyle w:val="31"/>
                  </w:pPr>
                </w:p>
              </w:tc>
              <w:tc>
                <w:tcPr>
                  <w:tcW w:w="1193" w:type="dxa"/>
                  <w:vMerge w:val="continue"/>
                  <w:noWrap w:val="0"/>
                  <w:vAlign w:val="center"/>
                </w:tcPr>
                <w:p>
                  <w:pPr>
                    <w:pStyle w:val="31"/>
                  </w:pPr>
                </w:p>
              </w:tc>
              <w:tc>
                <w:tcPr>
                  <w:tcW w:w="1192" w:type="dxa"/>
                  <w:vMerge w:val="continue"/>
                  <w:noWrap w:val="0"/>
                  <w:vAlign w:val="center"/>
                </w:tcPr>
                <w:p>
                  <w:pPr>
                    <w:pStyle w:val="31"/>
                  </w:pPr>
                </w:p>
              </w:tc>
              <w:tc>
                <w:tcPr>
                  <w:tcW w:w="1433" w:type="dxa"/>
                  <w:noWrap w:val="0"/>
                  <w:vAlign w:val="center"/>
                </w:tcPr>
                <w:p>
                  <w:pPr>
                    <w:pStyle w:val="31"/>
                    <w:rPr>
                      <w:rFonts w:hint="eastAsia"/>
                    </w:rPr>
                  </w:pPr>
                  <w:r>
                    <w:rPr>
                      <w:rFonts w:hint="eastAsia"/>
                    </w:rPr>
                    <w:t>kg/h</w:t>
                  </w:r>
                </w:p>
              </w:tc>
              <w:tc>
                <w:tcPr>
                  <w:tcW w:w="2599" w:type="dxa"/>
                  <w:noWrap w:val="0"/>
                  <w:vAlign w:val="center"/>
                </w:tcPr>
                <w:p>
                  <w:pPr>
                    <w:pStyle w:val="31"/>
                    <w:rPr>
                      <w:rFonts w:hint="eastAsia"/>
                    </w:rPr>
                  </w:pPr>
                  <w:r>
                    <w:rPr>
                      <w:rFonts w:hint="eastAsia"/>
                    </w:rPr>
                    <w:t>kg/h</w:t>
                  </w:r>
                </w:p>
              </w:tc>
              <w:tc>
                <w:tcPr>
                  <w:tcW w:w="1179" w:type="dxa"/>
                  <w:noWrap w:val="0"/>
                  <w:vAlign w:val="center"/>
                </w:tcPr>
                <w:p>
                  <w:pPr>
                    <w:pStyle w:val="31"/>
                    <w:rPr>
                      <w:rFonts w:hint="eastAsia"/>
                    </w:rPr>
                  </w:pPr>
                  <w:r>
                    <w:t>kg/h</w:t>
                  </w:r>
                </w:p>
              </w:tc>
              <w:tc>
                <w:tcPr>
                  <w:tcW w:w="1180" w:type="dxa"/>
                  <w:noWrap w:val="0"/>
                  <w:vAlign w:val="center"/>
                </w:tcPr>
                <w:p>
                  <w:pPr>
                    <w:pStyle w:val="31"/>
                    <w:rPr>
                      <w:rFonts w:hint="eastAsia"/>
                    </w:rPr>
                  </w:pPr>
                  <w:r>
                    <w:rPr>
                      <w:rFonts w:hint="eastAsia"/>
                    </w:rPr>
                    <w:t>h/a</w:t>
                  </w:r>
                </w:p>
              </w:tc>
              <w:tc>
                <w:tcPr>
                  <w:tcW w:w="1179" w:type="dxa"/>
                  <w:noWrap w:val="0"/>
                  <w:vAlign w:val="center"/>
                </w:tcPr>
                <w:p>
                  <w:pPr>
                    <w:pStyle w:val="31"/>
                    <w:rPr>
                      <w:rFonts w:hint="eastAsia"/>
                    </w:rPr>
                  </w:pPr>
                  <w:r>
                    <w:rPr>
                      <w:rFonts w:hint="eastAsia"/>
                    </w:rPr>
                    <w:t>t/a</w:t>
                  </w:r>
                </w:p>
              </w:tc>
              <w:tc>
                <w:tcPr>
                  <w:tcW w:w="1180" w:type="dxa"/>
                  <w:noWrap w:val="0"/>
                  <w:vAlign w:val="center"/>
                </w:tcPr>
                <w:p>
                  <w:pPr>
                    <w:pStyle w:val="31"/>
                    <w:rPr>
                      <w:rFonts w:hint="eastAsia"/>
                    </w:rPr>
                  </w:pPr>
                  <w:r>
                    <w:rPr>
                      <w:rFonts w:hint="eastAsia"/>
                    </w:rPr>
                    <w:t>t/a</w:t>
                  </w:r>
                </w:p>
              </w:tc>
              <w:tc>
                <w:tcPr>
                  <w:tcW w:w="1180" w:type="dxa"/>
                  <w:noWrap w:val="0"/>
                  <w:vAlign w:val="center"/>
                </w:tcPr>
                <w:p>
                  <w:pPr>
                    <w:pStyle w:val="31"/>
                  </w:pPr>
                  <w:r>
                    <w:rPr>
                      <w:rFonts w:hint="eastAsia"/>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restart"/>
                  <w:noWrap w:val="0"/>
                  <w:vAlign w:val="center"/>
                </w:tcPr>
                <w:p>
                  <w:pPr>
                    <w:pStyle w:val="31"/>
                    <w:rPr>
                      <w:rFonts w:hint="eastAsia"/>
                    </w:rPr>
                  </w:pPr>
                  <w:r>
                    <w:rPr>
                      <w:rFonts w:hint="eastAsia"/>
                      <w:lang w:val="en-US" w:eastAsia="zh-CN"/>
                    </w:rPr>
                    <w:t>制砂</w:t>
                  </w:r>
                  <w:r>
                    <w:rPr>
                      <w:rFonts w:hint="eastAsia"/>
                    </w:rPr>
                    <w:t>粉尘</w:t>
                  </w:r>
                </w:p>
              </w:tc>
              <w:tc>
                <w:tcPr>
                  <w:tcW w:w="1193" w:type="dxa"/>
                  <w:vMerge w:val="restart"/>
                  <w:noWrap w:val="0"/>
                  <w:vAlign w:val="center"/>
                </w:tcPr>
                <w:p>
                  <w:pPr>
                    <w:pStyle w:val="31"/>
                  </w:pPr>
                  <w:r>
                    <w:t>2018.</w:t>
                  </w:r>
                  <w:r>
                    <w:rPr>
                      <w:rFonts w:hint="eastAsia"/>
                      <w:lang w:val="en-US" w:eastAsia="zh-CN"/>
                    </w:rPr>
                    <w:t>12</w:t>
                  </w:r>
                  <w:r>
                    <w:rPr>
                      <w:rFonts w:hint="eastAsia"/>
                    </w:rPr>
                    <w:t>.</w:t>
                  </w:r>
                  <w:r>
                    <w:rPr>
                      <w:rFonts w:hint="eastAsia"/>
                      <w:lang w:val="en-US" w:eastAsia="zh-CN"/>
                    </w:rPr>
                    <w:t>2</w:t>
                  </w:r>
                  <w:r>
                    <w:rPr>
                      <w:rFonts w:hint="eastAsia"/>
                    </w:rPr>
                    <w:t>0</w:t>
                  </w:r>
                </w:p>
              </w:tc>
              <w:tc>
                <w:tcPr>
                  <w:tcW w:w="1192" w:type="dxa"/>
                  <w:noWrap w:val="0"/>
                  <w:vAlign w:val="center"/>
                </w:tcPr>
                <w:p>
                  <w:pPr>
                    <w:pStyle w:val="31"/>
                  </w:pPr>
                  <w:r>
                    <w:t>第一次</w:t>
                  </w:r>
                </w:p>
              </w:tc>
              <w:tc>
                <w:tcPr>
                  <w:tcW w:w="1433" w:type="dxa"/>
                  <w:noWrap w:val="0"/>
                  <w:vAlign w:val="center"/>
                </w:tcPr>
                <w:p>
                  <w:pPr>
                    <w:pStyle w:val="31"/>
                    <w:rPr>
                      <w:rFonts w:hint="eastAsia" w:eastAsia="宋体"/>
                      <w:lang w:val="en-US" w:eastAsia="zh-CN"/>
                    </w:rPr>
                  </w:pPr>
                  <w:r>
                    <w:rPr>
                      <w:rFonts w:hint="eastAsia"/>
                      <w:lang w:val="en-US" w:eastAsia="zh-CN"/>
                    </w:rPr>
                    <w:t>0.055</w:t>
                  </w:r>
                </w:p>
              </w:tc>
              <w:tc>
                <w:tcPr>
                  <w:tcW w:w="2599" w:type="dxa"/>
                  <w:noWrap w:val="0"/>
                  <w:vAlign w:val="center"/>
                </w:tcPr>
                <w:p>
                  <w:pPr>
                    <w:pStyle w:val="31"/>
                    <w:rPr>
                      <w:rFonts w:hint="eastAsia" w:eastAsia="宋体"/>
                      <w:lang w:val="en-US" w:eastAsia="zh-CN"/>
                    </w:rPr>
                  </w:pPr>
                  <w:r>
                    <w:rPr>
                      <w:rFonts w:hint="eastAsia"/>
                      <w:lang w:val="en-US" w:eastAsia="zh-CN"/>
                    </w:rPr>
                    <w:t>0.059</w:t>
                  </w:r>
                </w:p>
              </w:tc>
              <w:tc>
                <w:tcPr>
                  <w:tcW w:w="1179" w:type="dxa"/>
                  <w:vMerge w:val="restart"/>
                  <w:noWrap w:val="0"/>
                  <w:vAlign w:val="center"/>
                </w:tcPr>
                <w:p>
                  <w:pPr>
                    <w:pStyle w:val="31"/>
                  </w:pPr>
                  <w:r>
                    <w:rPr>
                      <w:rFonts w:hint="eastAsia"/>
                      <w:lang w:val="en-US" w:eastAsia="zh-CN"/>
                    </w:rPr>
                    <w:t>0.0583</w:t>
                  </w:r>
                  <w:r>
                    <w:t xml:space="preserve"> </w:t>
                  </w:r>
                </w:p>
              </w:tc>
              <w:tc>
                <w:tcPr>
                  <w:tcW w:w="1180" w:type="dxa"/>
                  <w:vMerge w:val="restart"/>
                  <w:noWrap w:val="0"/>
                  <w:vAlign w:val="center"/>
                </w:tcPr>
                <w:p>
                  <w:pPr>
                    <w:pStyle w:val="31"/>
                    <w:rPr>
                      <w:rFonts w:hint="eastAsia" w:eastAsia="宋体"/>
                      <w:lang w:val="en-US" w:eastAsia="zh-CN"/>
                    </w:rPr>
                  </w:pPr>
                  <w:r>
                    <w:rPr>
                      <w:rFonts w:hint="eastAsia"/>
                      <w:lang w:val="en-US" w:eastAsia="zh-CN"/>
                    </w:rPr>
                    <w:t>2400</w:t>
                  </w:r>
                </w:p>
              </w:tc>
              <w:tc>
                <w:tcPr>
                  <w:tcW w:w="1179" w:type="dxa"/>
                  <w:vMerge w:val="restart"/>
                  <w:noWrap w:val="0"/>
                  <w:vAlign w:val="center"/>
                </w:tcPr>
                <w:p>
                  <w:pPr>
                    <w:pStyle w:val="31"/>
                    <w:rPr>
                      <w:rFonts w:hint="eastAsia" w:eastAsia="宋体"/>
                      <w:lang w:val="en-US" w:eastAsia="zh-CN"/>
                    </w:rPr>
                  </w:pPr>
                  <w:r>
                    <w:rPr>
                      <w:rFonts w:hint="eastAsia"/>
                      <w:lang w:val="en-US" w:eastAsia="zh-CN"/>
                    </w:rPr>
                    <w:t>0.1399</w:t>
                  </w:r>
                </w:p>
              </w:tc>
              <w:tc>
                <w:tcPr>
                  <w:tcW w:w="1180" w:type="dxa"/>
                  <w:vMerge w:val="restart"/>
                  <w:noWrap w:val="0"/>
                  <w:vAlign w:val="center"/>
                </w:tcPr>
                <w:p>
                  <w:pPr>
                    <w:pStyle w:val="31"/>
                    <w:rPr>
                      <w:rFonts w:hint="eastAsia" w:eastAsia="宋体"/>
                      <w:lang w:val="en-US" w:eastAsia="zh-CN"/>
                    </w:rPr>
                  </w:pPr>
                  <w:r>
                    <w:rPr>
                      <w:rFonts w:hint="eastAsia"/>
                      <w:lang w:val="en-US" w:eastAsia="zh-CN"/>
                    </w:rPr>
                    <w:t>0.81</w:t>
                  </w:r>
                </w:p>
              </w:tc>
              <w:tc>
                <w:tcPr>
                  <w:tcW w:w="1180" w:type="dxa"/>
                  <w:vMerge w:val="restart"/>
                  <w:noWrap w:val="0"/>
                  <w:vAlign w:val="center"/>
                </w:tcPr>
                <w:p>
                  <w:pPr>
                    <w:pStyle w:val="31"/>
                  </w:pPr>
                  <w:r>
                    <w:t>无控制指标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pPr>
                </w:p>
              </w:tc>
              <w:tc>
                <w:tcPr>
                  <w:tcW w:w="1193" w:type="dxa"/>
                  <w:vMerge w:val="continue"/>
                  <w:noWrap w:val="0"/>
                  <w:vAlign w:val="center"/>
                </w:tcPr>
                <w:p>
                  <w:pPr>
                    <w:pStyle w:val="31"/>
                  </w:pPr>
                </w:p>
              </w:tc>
              <w:tc>
                <w:tcPr>
                  <w:tcW w:w="1192" w:type="dxa"/>
                  <w:noWrap w:val="0"/>
                  <w:vAlign w:val="center"/>
                </w:tcPr>
                <w:p>
                  <w:pPr>
                    <w:pStyle w:val="31"/>
                  </w:pPr>
                  <w:r>
                    <w:t>第二次</w:t>
                  </w:r>
                </w:p>
              </w:tc>
              <w:tc>
                <w:tcPr>
                  <w:tcW w:w="1433" w:type="dxa"/>
                  <w:noWrap w:val="0"/>
                  <w:vAlign w:val="center"/>
                </w:tcPr>
                <w:p>
                  <w:pPr>
                    <w:pStyle w:val="31"/>
                    <w:rPr>
                      <w:rFonts w:hint="eastAsia" w:eastAsia="宋体"/>
                      <w:lang w:val="en-US" w:eastAsia="zh-CN"/>
                    </w:rPr>
                  </w:pPr>
                  <w:r>
                    <w:rPr>
                      <w:rFonts w:hint="eastAsia"/>
                      <w:lang w:val="en-US" w:eastAsia="zh-CN"/>
                    </w:rPr>
                    <w:t>0.062</w:t>
                  </w:r>
                </w:p>
              </w:tc>
              <w:tc>
                <w:tcPr>
                  <w:tcW w:w="2599" w:type="dxa"/>
                  <w:noWrap w:val="0"/>
                  <w:vAlign w:val="center"/>
                </w:tcPr>
                <w:p>
                  <w:pPr>
                    <w:pStyle w:val="31"/>
                    <w:rPr>
                      <w:rFonts w:hint="eastAsia" w:eastAsia="宋体"/>
                      <w:lang w:val="en-US" w:eastAsia="zh-CN"/>
                    </w:rPr>
                  </w:pPr>
                  <w:r>
                    <w:rPr>
                      <w:rFonts w:hint="eastAsia"/>
                      <w:lang w:val="en-US" w:eastAsia="zh-CN"/>
                    </w:rPr>
                    <w:t>0.070</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pPr>
                </w:p>
              </w:tc>
              <w:tc>
                <w:tcPr>
                  <w:tcW w:w="1193" w:type="dxa"/>
                  <w:vMerge w:val="continue"/>
                  <w:noWrap w:val="0"/>
                  <w:vAlign w:val="center"/>
                </w:tcPr>
                <w:p>
                  <w:pPr>
                    <w:pStyle w:val="31"/>
                  </w:pPr>
                </w:p>
              </w:tc>
              <w:tc>
                <w:tcPr>
                  <w:tcW w:w="1192" w:type="dxa"/>
                  <w:noWrap w:val="0"/>
                  <w:vAlign w:val="center"/>
                </w:tcPr>
                <w:p>
                  <w:pPr>
                    <w:pStyle w:val="31"/>
                  </w:pPr>
                  <w:r>
                    <w:t>第三次</w:t>
                  </w:r>
                </w:p>
              </w:tc>
              <w:tc>
                <w:tcPr>
                  <w:tcW w:w="1433" w:type="dxa"/>
                  <w:noWrap w:val="0"/>
                  <w:vAlign w:val="center"/>
                </w:tcPr>
                <w:p>
                  <w:pPr>
                    <w:pStyle w:val="31"/>
                    <w:rPr>
                      <w:rFonts w:hint="eastAsia" w:eastAsia="宋体"/>
                      <w:lang w:val="en-US" w:eastAsia="zh-CN"/>
                    </w:rPr>
                  </w:pPr>
                  <w:r>
                    <w:rPr>
                      <w:rFonts w:hint="eastAsia"/>
                      <w:lang w:val="en-US" w:eastAsia="zh-CN"/>
                    </w:rPr>
                    <w:t>0.049</w:t>
                  </w:r>
                </w:p>
              </w:tc>
              <w:tc>
                <w:tcPr>
                  <w:tcW w:w="2599" w:type="dxa"/>
                  <w:noWrap w:val="0"/>
                  <w:vAlign w:val="center"/>
                </w:tcPr>
                <w:p>
                  <w:pPr>
                    <w:pStyle w:val="31"/>
                    <w:rPr>
                      <w:rFonts w:hint="eastAsia" w:eastAsia="宋体"/>
                      <w:lang w:val="en-US" w:eastAsia="zh-CN"/>
                    </w:rPr>
                  </w:pPr>
                  <w:r>
                    <w:rPr>
                      <w:rFonts w:hint="eastAsia"/>
                      <w:lang w:val="en-US" w:eastAsia="zh-CN"/>
                    </w:rPr>
                    <w:t>0.056</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pPr>
                </w:p>
              </w:tc>
              <w:tc>
                <w:tcPr>
                  <w:tcW w:w="1193" w:type="dxa"/>
                  <w:vMerge w:val="restart"/>
                  <w:noWrap w:val="0"/>
                  <w:vAlign w:val="center"/>
                </w:tcPr>
                <w:p>
                  <w:pPr>
                    <w:pStyle w:val="31"/>
                  </w:pPr>
                  <w:r>
                    <w:t>2018.</w:t>
                  </w:r>
                  <w:r>
                    <w:rPr>
                      <w:rFonts w:hint="eastAsia"/>
                      <w:lang w:val="en-US" w:eastAsia="zh-CN"/>
                    </w:rPr>
                    <w:t>12</w:t>
                  </w:r>
                  <w:r>
                    <w:rPr>
                      <w:rFonts w:hint="eastAsia"/>
                    </w:rPr>
                    <w:t>.</w:t>
                  </w:r>
                  <w:r>
                    <w:rPr>
                      <w:rFonts w:hint="eastAsia"/>
                      <w:lang w:val="en-US" w:eastAsia="zh-CN"/>
                    </w:rPr>
                    <w:t>2</w:t>
                  </w:r>
                  <w:r>
                    <w:rPr>
                      <w:rFonts w:hint="eastAsia"/>
                    </w:rPr>
                    <w:t>1</w:t>
                  </w:r>
                </w:p>
              </w:tc>
              <w:tc>
                <w:tcPr>
                  <w:tcW w:w="1192" w:type="dxa"/>
                  <w:noWrap w:val="0"/>
                  <w:vAlign w:val="center"/>
                </w:tcPr>
                <w:p>
                  <w:pPr>
                    <w:pStyle w:val="31"/>
                  </w:pPr>
                  <w:r>
                    <w:t>第一次</w:t>
                  </w:r>
                </w:p>
              </w:tc>
              <w:tc>
                <w:tcPr>
                  <w:tcW w:w="1433" w:type="dxa"/>
                  <w:noWrap w:val="0"/>
                  <w:vAlign w:val="center"/>
                </w:tcPr>
                <w:p>
                  <w:pPr>
                    <w:pStyle w:val="31"/>
                    <w:rPr>
                      <w:rFonts w:hint="eastAsia" w:eastAsia="宋体"/>
                      <w:lang w:val="en-US" w:eastAsia="zh-CN"/>
                    </w:rPr>
                  </w:pPr>
                  <w:r>
                    <w:rPr>
                      <w:rFonts w:hint="eastAsia"/>
                      <w:lang w:val="en-US" w:eastAsia="zh-CN"/>
                    </w:rPr>
                    <w:t>0.055</w:t>
                  </w:r>
                </w:p>
              </w:tc>
              <w:tc>
                <w:tcPr>
                  <w:tcW w:w="2599" w:type="dxa"/>
                  <w:noWrap w:val="0"/>
                  <w:vAlign w:val="center"/>
                </w:tcPr>
                <w:p>
                  <w:pPr>
                    <w:pStyle w:val="31"/>
                    <w:rPr>
                      <w:rFonts w:hint="eastAsia" w:eastAsia="宋体"/>
                      <w:lang w:val="en-US" w:eastAsia="zh-CN"/>
                    </w:rPr>
                  </w:pPr>
                  <w:r>
                    <w:rPr>
                      <w:rFonts w:hint="eastAsia"/>
                      <w:lang w:val="en-US" w:eastAsia="zh-CN"/>
                    </w:rPr>
                    <w:t>0.059</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pPr>
                </w:p>
              </w:tc>
              <w:tc>
                <w:tcPr>
                  <w:tcW w:w="1193" w:type="dxa"/>
                  <w:vMerge w:val="continue"/>
                  <w:noWrap w:val="0"/>
                  <w:vAlign w:val="center"/>
                </w:tcPr>
                <w:p>
                  <w:pPr>
                    <w:pStyle w:val="31"/>
                  </w:pPr>
                </w:p>
              </w:tc>
              <w:tc>
                <w:tcPr>
                  <w:tcW w:w="1192" w:type="dxa"/>
                  <w:noWrap w:val="0"/>
                  <w:vAlign w:val="center"/>
                </w:tcPr>
                <w:p>
                  <w:pPr>
                    <w:pStyle w:val="31"/>
                  </w:pPr>
                  <w:r>
                    <w:t>第二次</w:t>
                  </w:r>
                </w:p>
              </w:tc>
              <w:tc>
                <w:tcPr>
                  <w:tcW w:w="1433" w:type="dxa"/>
                  <w:noWrap w:val="0"/>
                  <w:vAlign w:val="center"/>
                </w:tcPr>
                <w:p>
                  <w:pPr>
                    <w:pStyle w:val="31"/>
                    <w:rPr>
                      <w:rFonts w:hint="eastAsia" w:eastAsia="宋体"/>
                      <w:lang w:val="en-US" w:eastAsia="zh-CN"/>
                    </w:rPr>
                  </w:pPr>
                  <w:r>
                    <w:rPr>
                      <w:rFonts w:hint="eastAsia"/>
                      <w:lang w:val="en-US" w:eastAsia="zh-CN"/>
                    </w:rPr>
                    <w:t>0.044</w:t>
                  </w:r>
                </w:p>
              </w:tc>
              <w:tc>
                <w:tcPr>
                  <w:tcW w:w="2599" w:type="dxa"/>
                  <w:noWrap w:val="0"/>
                  <w:vAlign w:val="center"/>
                </w:tcPr>
                <w:p>
                  <w:pPr>
                    <w:pStyle w:val="31"/>
                    <w:rPr>
                      <w:rFonts w:hint="eastAsia" w:eastAsia="宋体"/>
                      <w:lang w:val="en-US" w:eastAsia="zh-CN"/>
                    </w:rPr>
                  </w:pPr>
                  <w:r>
                    <w:rPr>
                      <w:rFonts w:hint="eastAsia"/>
                      <w:lang w:val="en-US" w:eastAsia="zh-CN"/>
                    </w:rPr>
                    <w:t>0.047</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pPr>
                </w:p>
              </w:tc>
              <w:tc>
                <w:tcPr>
                  <w:tcW w:w="1193" w:type="dxa"/>
                  <w:vMerge w:val="continue"/>
                  <w:noWrap w:val="0"/>
                  <w:vAlign w:val="center"/>
                </w:tcPr>
                <w:p>
                  <w:pPr>
                    <w:pStyle w:val="31"/>
                  </w:pPr>
                </w:p>
              </w:tc>
              <w:tc>
                <w:tcPr>
                  <w:tcW w:w="1192" w:type="dxa"/>
                  <w:noWrap w:val="0"/>
                  <w:vAlign w:val="center"/>
                </w:tcPr>
                <w:p>
                  <w:pPr>
                    <w:pStyle w:val="31"/>
                  </w:pPr>
                  <w:r>
                    <w:t>第三次</w:t>
                  </w:r>
                </w:p>
              </w:tc>
              <w:tc>
                <w:tcPr>
                  <w:tcW w:w="1433" w:type="dxa"/>
                  <w:noWrap w:val="0"/>
                  <w:vAlign w:val="center"/>
                </w:tcPr>
                <w:p>
                  <w:pPr>
                    <w:pStyle w:val="31"/>
                    <w:rPr>
                      <w:rFonts w:hint="eastAsia" w:eastAsia="宋体"/>
                      <w:lang w:val="en-US" w:eastAsia="zh-CN"/>
                    </w:rPr>
                  </w:pPr>
                  <w:r>
                    <w:rPr>
                      <w:rFonts w:hint="eastAsia"/>
                      <w:lang w:val="en-US" w:eastAsia="zh-CN"/>
                    </w:rPr>
                    <w:t>0.049</w:t>
                  </w:r>
                </w:p>
              </w:tc>
              <w:tc>
                <w:tcPr>
                  <w:tcW w:w="2599" w:type="dxa"/>
                  <w:noWrap w:val="0"/>
                  <w:vAlign w:val="center"/>
                </w:tcPr>
                <w:p>
                  <w:pPr>
                    <w:pStyle w:val="31"/>
                    <w:rPr>
                      <w:rFonts w:hint="eastAsia" w:eastAsia="宋体"/>
                      <w:lang w:val="en-US" w:eastAsia="zh-CN"/>
                    </w:rPr>
                  </w:pPr>
                  <w:r>
                    <w:rPr>
                      <w:rFonts w:hint="eastAsia"/>
                      <w:lang w:val="en-US" w:eastAsia="zh-CN"/>
                    </w:rPr>
                    <w:t>0.059</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restart"/>
                  <w:noWrap w:val="0"/>
                  <w:vAlign w:val="center"/>
                </w:tcPr>
                <w:p>
                  <w:pPr>
                    <w:pStyle w:val="31"/>
                    <w:ind w:firstLine="0" w:firstLineChars="0"/>
                  </w:pPr>
                  <w:r>
                    <w:rPr>
                      <w:rFonts w:hint="eastAsia"/>
                      <w:lang w:val="en-US" w:eastAsia="zh-CN"/>
                    </w:rPr>
                    <w:t>制粉</w:t>
                  </w:r>
                  <w:r>
                    <w:rPr>
                      <w:rFonts w:hint="eastAsia"/>
                    </w:rPr>
                    <w:t>粉尘</w:t>
                  </w:r>
                </w:p>
              </w:tc>
              <w:tc>
                <w:tcPr>
                  <w:tcW w:w="1193" w:type="dxa"/>
                  <w:vMerge w:val="restart"/>
                  <w:noWrap w:val="0"/>
                  <w:vAlign w:val="center"/>
                </w:tcPr>
                <w:p>
                  <w:pPr>
                    <w:pStyle w:val="31"/>
                    <w:ind w:firstLine="0" w:firstLineChars="0"/>
                  </w:pPr>
                  <w:r>
                    <w:t>2018.</w:t>
                  </w:r>
                  <w:r>
                    <w:rPr>
                      <w:rFonts w:hint="eastAsia"/>
                      <w:lang w:val="en-US" w:eastAsia="zh-CN"/>
                    </w:rPr>
                    <w:t>12</w:t>
                  </w:r>
                  <w:r>
                    <w:rPr>
                      <w:rFonts w:hint="eastAsia"/>
                    </w:rPr>
                    <w:t>.</w:t>
                  </w:r>
                  <w:r>
                    <w:rPr>
                      <w:rFonts w:hint="eastAsia"/>
                      <w:lang w:val="en-US" w:eastAsia="zh-CN"/>
                    </w:rPr>
                    <w:t>2</w:t>
                  </w:r>
                  <w:r>
                    <w:rPr>
                      <w:rFonts w:hint="eastAsia"/>
                    </w:rPr>
                    <w:t>0</w:t>
                  </w:r>
                </w:p>
              </w:tc>
              <w:tc>
                <w:tcPr>
                  <w:tcW w:w="1192" w:type="dxa"/>
                  <w:noWrap w:val="0"/>
                  <w:vAlign w:val="center"/>
                </w:tcPr>
                <w:p>
                  <w:pPr>
                    <w:pStyle w:val="31"/>
                    <w:ind w:firstLine="0" w:firstLineChars="0"/>
                  </w:pPr>
                  <w:r>
                    <w:t>第一次</w:t>
                  </w:r>
                </w:p>
              </w:tc>
              <w:tc>
                <w:tcPr>
                  <w:tcW w:w="1433" w:type="dxa"/>
                  <w:noWrap w:val="0"/>
                  <w:vAlign w:val="center"/>
                </w:tcPr>
                <w:p>
                  <w:pPr>
                    <w:pStyle w:val="31"/>
                    <w:ind w:firstLine="0" w:firstLineChars="0"/>
                    <w:rPr>
                      <w:rFonts w:hint="eastAsia" w:eastAsia="宋体"/>
                      <w:lang w:val="en-US" w:eastAsia="zh-CN"/>
                    </w:rPr>
                  </w:pPr>
                  <w:r>
                    <w:rPr>
                      <w:rFonts w:hint="eastAsia"/>
                      <w:lang w:val="en-US" w:eastAsia="zh-CN"/>
                    </w:rPr>
                    <w:t>0.062</w:t>
                  </w:r>
                </w:p>
              </w:tc>
              <w:tc>
                <w:tcPr>
                  <w:tcW w:w="2599" w:type="dxa"/>
                  <w:noWrap w:val="0"/>
                  <w:vAlign w:val="center"/>
                </w:tcPr>
                <w:p>
                  <w:pPr>
                    <w:pStyle w:val="31"/>
                    <w:ind w:firstLine="0" w:firstLineChars="0"/>
                    <w:jc w:val="center"/>
                    <w:rPr>
                      <w:rFonts w:hint="eastAsia" w:eastAsia="宋体"/>
                      <w:lang w:val="en-US" w:eastAsia="zh-CN"/>
                    </w:rPr>
                  </w:pPr>
                  <w:r>
                    <w:rPr>
                      <w:rFonts w:hint="eastAsia"/>
                      <w:lang w:val="en-US" w:eastAsia="zh-CN"/>
                    </w:rPr>
                    <w:t>0.066</w:t>
                  </w:r>
                </w:p>
              </w:tc>
              <w:tc>
                <w:tcPr>
                  <w:tcW w:w="1179" w:type="dxa"/>
                  <w:vMerge w:val="restart"/>
                  <w:noWrap w:val="0"/>
                  <w:vAlign w:val="center"/>
                </w:tcPr>
                <w:p>
                  <w:pPr>
                    <w:pStyle w:val="31"/>
                    <w:rPr>
                      <w:rFonts w:hint="eastAsia" w:eastAsia="宋体"/>
                      <w:lang w:val="en-US" w:eastAsia="zh-CN"/>
                    </w:rPr>
                  </w:pPr>
                  <w:r>
                    <w:rPr>
                      <w:rFonts w:hint="eastAsia"/>
                      <w:lang w:val="en-US" w:eastAsia="zh-CN"/>
                    </w:rPr>
                    <w:t>0.0805</w:t>
                  </w:r>
                </w:p>
              </w:tc>
              <w:tc>
                <w:tcPr>
                  <w:tcW w:w="1180" w:type="dxa"/>
                  <w:vMerge w:val="restart"/>
                  <w:noWrap w:val="0"/>
                  <w:vAlign w:val="center"/>
                </w:tcPr>
                <w:p>
                  <w:pPr>
                    <w:pStyle w:val="31"/>
                    <w:rPr>
                      <w:rFonts w:hint="eastAsia" w:eastAsia="宋体"/>
                      <w:lang w:val="en-US" w:eastAsia="zh-CN"/>
                    </w:rPr>
                  </w:pPr>
                  <w:r>
                    <w:rPr>
                      <w:rFonts w:hint="eastAsia"/>
                      <w:lang w:val="en-US" w:eastAsia="zh-CN"/>
                    </w:rPr>
                    <w:t>2400</w:t>
                  </w:r>
                </w:p>
              </w:tc>
              <w:tc>
                <w:tcPr>
                  <w:tcW w:w="1179" w:type="dxa"/>
                  <w:vMerge w:val="restart"/>
                  <w:noWrap w:val="0"/>
                  <w:vAlign w:val="center"/>
                </w:tcPr>
                <w:p>
                  <w:pPr>
                    <w:pStyle w:val="31"/>
                    <w:rPr>
                      <w:rFonts w:hint="eastAsia" w:eastAsia="宋体"/>
                      <w:lang w:val="en-US" w:eastAsia="zh-CN"/>
                    </w:rPr>
                  </w:pPr>
                  <w:r>
                    <w:rPr>
                      <w:rFonts w:hint="eastAsia"/>
                      <w:lang w:val="en-US" w:eastAsia="zh-CN"/>
                    </w:rPr>
                    <w:t>0.1932</w:t>
                  </w:r>
                </w:p>
              </w:tc>
              <w:tc>
                <w:tcPr>
                  <w:tcW w:w="1180" w:type="dxa"/>
                  <w:vMerge w:val="restart"/>
                  <w:noWrap w:val="0"/>
                  <w:vAlign w:val="center"/>
                </w:tcPr>
                <w:p>
                  <w:pPr>
                    <w:pStyle w:val="31"/>
                    <w:rPr>
                      <w:rFonts w:hint="eastAsia" w:eastAsia="宋体"/>
                      <w:lang w:val="en-US" w:eastAsia="zh-CN"/>
                    </w:rPr>
                  </w:pPr>
                  <w:r>
                    <w:rPr>
                      <w:rFonts w:hint="eastAsia"/>
                      <w:lang w:val="en-US" w:eastAsia="zh-CN"/>
                    </w:rPr>
                    <w:t>0.27</w:t>
                  </w:r>
                </w:p>
              </w:tc>
              <w:tc>
                <w:tcPr>
                  <w:tcW w:w="1180" w:type="dxa"/>
                  <w:vMerge w:val="restart"/>
                  <w:noWrap w:val="0"/>
                  <w:vAlign w:val="center"/>
                </w:tcPr>
                <w:p>
                  <w:pPr>
                    <w:pStyle w:val="31"/>
                  </w:pPr>
                  <w:r>
                    <w:t>无控制指标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ind w:firstLine="0" w:firstLineChars="0"/>
                  </w:pPr>
                </w:p>
              </w:tc>
              <w:tc>
                <w:tcPr>
                  <w:tcW w:w="1193" w:type="dxa"/>
                  <w:vMerge w:val="continue"/>
                  <w:noWrap w:val="0"/>
                  <w:vAlign w:val="center"/>
                </w:tcPr>
                <w:p>
                  <w:pPr>
                    <w:pStyle w:val="31"/>
                    <w:ind w:firstLine="0" w:firstLineChars="0"/>
                  </w:pPr>
                </w:p>
              </w:tc>
              <w:tc>
                <w:tcPr>
                  <w:tcW w:w="1192" w:type="dxa"/>
                  <w:noWrap w:val="0"/>
                  <w:vAlign w:val="center"/>
                </w:tcPr>
                <w:p>
                  <w:pPr>
                    <w:pStyle w:val="31"/>
                    <w:ind w:firstLine="0" w:firstLineChars="0"/>
                  </w:pPr>
                  <w:r>
                    <w:t>第二次</w:t>
                  </w:r>
                </w:p>
              </w:tc>
              <w:tc>
                <w:tcPr>
                  <w:tcW w:w="1433" w:type="dxa"/>
                  <w:noWrap w:val="0"/>
                  <w:vAlign w:val="center"/>
                </w:tcPr>
                <w:p>
                  <w:pPr>
                    <w:pStyle w:val="31"/>
                    <w:ind w:firstLine="0" w:firstLineChars="0"/>
                    <w:rPr>
                      <w:rFonts w:hint="eastAsia" w:eastAsia="宋体"/>
                      <w:lang w:val="en-US" w:eastAsia="zh-CN"/>
                    </w:rPr>
                  </w:pPr>
                  <w:r>
                    <w:rPr>
                      <w:rFonts w:hint="eastAsia"/>
                      <w:lang w:val="en-US" w:eastAsia="zh-CN"/>
                    </w:rPr>
                    <w:t>0.072</w:t>
                  </w:r>
                </w:p>
              </w:tc>
              <w:tc>
                <w:tcPr>
                  <w:tcW w:w="2599" w:type="dxa"/>
                  <w:noWrap w:val="0"/>
                  <w:vAlign w:val="center"/>
                </w:tcPr>
                <w:p>
                  <w:pPr>
                    <w:pStyle w:val="31"/>
                    <w:ind w:firstLine="0" w:firstLineChars="0"/>
                    <w:rPr>
                      <w:rFonts w:hint="eastAsia" w:eastAsia="宋体"/>
                      <w:lang w:val="en-US" w:eastAsia="zh-CN"/>
                    </w:rPr>
                  </w:pPr>
                  <w:r>
                    <w:rPr>
                      <w:rFonts w:hint="eastAsia"/>
                      <w:lang w:val="en-US" w:eastAsia="zh-CN"/>
                    </w:rPr>
                    <w:t>0.077</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ind w:firstLine="0" w:firstLineChars="0"/>
                  </w:pPr>
                </w:p>
              </w:tc>
              <w:tc>
                <w:tcPr>
                  <w:tcW w:w="1193" w:type="dxa"/>
                  <w:vMerge w:val="continue"/>
                  <w:noWrap w:val="0"/>
                  <w:vAlign w:val="center"/>
                </w:tcPr>
                <w:p>
                  <w:pPr>
                    <w:pStyle w:val="31"/>
                    <w:ind w:firstLine="0" w:firstLineChars="0"/>
                  </w:pPr>
                </w:p>
              </w:tc>
              <w:tc>
                <w:tcPr>
                  <w:tcW w:w="1192" w:type="dxa"/>
                  <w:noWrap w:val="0"/>
                  <w:vAlign w:val="center"/>
                </w:tcPr>
                <w:p>
                  <w:pPr>
                    <w:pStyle w:val="31"/>
                    <w:ind w:firstLine="0" w:firstLineChars="0"/>
                  </w:pPr>
                  <w:r>
                    <w:t>第三次</w:t>
                  </w:r>
                </w:p>
              </w:tc>
              <w:tc>
                <w:tcPr>
                  <w:tcW w:w="1433" w:type="dxa"/>
                  <w:noWrap w:val="0"/>
                  <w:vAlign w:val="center"/>
                </w:tcPr>
                <w:p>
                  <w:pPr>
                    <w:pStyle w:val="31"/>
                    <w:ind w:firstLine="0" w:firstLineChars="0"/>
                    <w:rPr>
                      <w:rFonts w:hint="eastAsia" w:eastAsia="宋体"/>
                      <w:lang w:val="en-US" w:eastAsia="zh-CN"/>
                    </w:rPr>
                  </w:pPr>
                  <w:r>
                    <w:rPr>
                      <w:rFonts w:hint="eastAsia"/>
                      <w:lang w:val="en-US" w:eastAsia="zh-CN"/>
                    </w:rPr>
                    <w:t>0.091</w:t>
                  </w:r>
                </w:p>
              </w:tc>
              <w:tc>
                <w:tcPr>
                  <w:tcW w:w="2599" w:type="dxa"/>
                  <w:noWrap w:val="0"/>
                  <w:vAlign w:val="center"/>
                </w:tcPr>
                <w:p>
                  <w:pPr>
                    <w:pStyle w:val="31"/>
                    <w:ind w:firstLine="0" w:firstLineChars="0"/>
                    <w:rPr>
                      <w:rFonts w:hint="eastAsia" w:eastAsia="宋体"/>
                      <w:lang w:val="en-US" w:eastAsia="zh-CN"/>
                    </w:rPr>
                  </w:pPr>
                  <w:r>
                    <w:rPr>
                      <w:rFonts w:hint="eastAsia"/>
                      <w:lang w:val="en-US" w:eastAsia="zh-CN"/>
                    </w:rPr>
                    <w:t>0.097</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ind w:firstLine="0" w:firstLineChars="0"/>
                  </w:pPr>
                </w:p>
              </w:tc>
              <w:tc>
                <w:tcPr>
                  <w:tcW w:w="1193" w:type="dxa"/>
                  <w:vMerge w:val="restart"/>
                  <w:noWrap w:val="0"/>
                  <w:vAlign w:val="center"/>
                </w:tcPr>
                <w:p>
                  <w:pPr>
                    <w:pStyle w:val="31"/>
                    <w:ind w:firstLine="0" w:firstLineChars="0"/>
                  </w:pPr>
                  <w:r>
                    <w:t>2018.</w:t>
                  </w:r>
                  <w:r>
                    <w:rPr>
                      <w:rFonts w:hint="eastAsia"/>
                      <w:lang w:val="en-US" w:eastAsia="zh-CN"/>
                    </w:rPr>
                    <w:t>12</w:t>
                  </w:r>
                  <w:r>
                    <w:rPr>
                      <w:rFonts w:hint="eastAsia"/>
                    </w:rPr>
                    <w:t>.</w:t>
                  </w:r>
                  <w:r>
                    <w:rPr>
                      <w:rFonts w:hint="eastAsia"/>
                      <w:lang w:val="en-US" w:eastAsia="zh-CN"/>
                    </w:rPr>
                    <w:t>2</w:t>
                  </w:r>
                  <w:r>
                    <w:rPr>
                      <w:rFonts w:hint="eastAsia"/>
                    </w:rPr>
                    <w:t>1</w:t>
                  </w:r>
                </w:p>
              </w:tc>
              <w:tc>
                <w:tcPr>
                  <w:tcW w:w="1192" w:type="dxa"/>
                  <w:noWrap w:val="0"/>
                  <w:vAlign w:val="center"/>
                </w:tcPr>
                <w:p>
                  <w:pPr>
                    <w:pStyle w:val="31"/>
                    <w:ind w:firstLine="0" w:firstLineChars="0"/>
                  </w:pPr>
                  <w:r>
                    <w:t>第一次</w:t>
                  </w:r>
                </w:p>
              </w:tc>
              <w:tc>
                <w:tcPr>
                  <w:tcW w:w="1433" w:type="dxa"/>
                  <w:noWrap w:val="0"/>
                  <w:vAlign w:val="center"/>
                </w:tcPr>
                <w:p>
                  <w:pPr>
                    <w:pStyle w:val="31"/>
                    <w:ind w:firstLine="0" w:firstLineChars="0"/>
                    <w:rPr>
                      <w:rFonts w:hint="eastAsia" w:eastAsia="宋体"/>
                      <w:lang w:val="en-US" w:eastAsia="zh-CN"/>
                    </w:rPr>
                  </w:pPr>
                  <w:r>
                    <w:rPr>
                      <w:rFonts w:hint="eastAsia"/>
                      <w:lang w:val="en-US" w:eastAsia="zh-CN"/>
                    </w:rPr>
                    <w:t>0.073</w:t>
                  </w:r>
                </w:p>
              </w:tc>
              <w:tc>
                <w:tcPr>
                  <w:tcW w:w="2599" w:type="dxa"/>
                  <w:noWrap w:val="0"/>
                  <w:vAlign w:val="center"/>
                </w:tcPr>
                <w:p>
                  <w:pPr>
                    <w:pStyle w:val="31"/>
                    <w:ind w:firstLine="0" w:firstLineChars="0"/>
                    <w:rPr>
                      <w:rFonts w:hint="eastAsia" w:eastAsia="宋体"/>
                      <w:lang w:val="en-US" w:eastAsia="zh-CN"/>
                    </w:rPr>
                  </w:pPr>
                  <w:r>
                    <w:rPr>
                      <w:rFonts w:hint="eastAsia"/>
                      <w:lang w:val="en-US" w:eastAsia="zh-CN"/>
                    </w:rPr>
                    <w:t>0.078</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ind w:firstLine="0" w:firstLineChars="0"/>
                  </w:pPr>
                </w:p>
              </w:tc>
              <w:tc>
                <w:tcPr>
                  <w:tcW w:w="1193" w:type="dxa"/>
                  <w:vMerge w:val="continue"/>
                  <w:noWrap w:val="0"/>
                  <w:vAlign w:val="center"/>
                </w:tcPr>
                <w:p>
                  <w:pPr>
                    <w:pStyle w:val="31"/>
                    <w:ind w:firstLine="0" w:firstLineChars="0"/>
                  </w:pPr>
                </w:p>
              </w:tc>
              <w:tc>
                <w:tcPr>
                  <w:tcW w:w="1192" w:type="dxa"/>
                  <w:noWrap w:val="0"/>
                  <w:vAlign w:val="center"/>
                </w:tcPr>
                <w:p>
                  <w:pPr>
                    <w:pStyle w:val="31"/>
                    <w:ind w:firstLine="0" w:firstLineChars="0"/>
                  </w:pPr>
                  <w:r>
                    <w:t>第二次</w:t>
                  </w:r>
                </w:p>
              </w:tc>
              <w:tc>
                <w:tcPr>
                  <w:tcW w:w="1433" w:type="dxa"/>
                  <w:noWrap w:val="0"/>
                  <w:vAlign w:val="center"/>
                </w:tcPr>
                <w:p>
                  <w:pPr>
                    <w:pStyle w:val="31"/>
                    <w:ind w:firstLine="0" w:firstLineChars="0"/>
                    <w:rPr>
                      <w:rFonts w:hint="eastAsia" w:eastAsia="宋体"/>
                      <w:lang w:val="en-US" w:eastAsia="zh-CN"/>
                    </w:rPr>
                  </w:pPr>
                  <w:r>
                    <w:rPr>
                      <w:rFonts w:hint="eastAsia"/>
                      <w:lang w:val="en-US" w:eastAsia="zh-CN"/>
                    </w:rPr>
                    <w:t>0.062</w:t>
                  </w:r>
                </w:p>
              </w:tc>
              <w:tc>
                <w:tcPr>
                  <w:tcW w:w="2599" w:type="dxa"/>
                  <w:noWrap w:val="0"/>
                  <w:vAlign w:val="center"/>
                </w:tcPr>
                <w:p>
                  <w:pPr>
                    <w:pStyle w:val="31"/>
                    <w:ind w:firstLine="0" w:firstLineChars="0"/>
                    <w:rPr>
                      <w:rFonts w:hint="eastAsia" w:eastAsia="宋体"/>
                      <w:lang w:val="en-US" w:eastAsia="zh-CN"/>
                    </w:rPr>
                  </w:pPr>
                  <w:r>
                    <w:rPr>
                      <w:rFonts w:hint="eastAsia"/>
                      <w:lang w:val="en-US" w:eastAsia="zh-CN"/>
                    </w:rPr>
                    <w:t>0.066</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trPr>
              <w:tc>
                <w:tcPr>
                  <w:tcW w:w="1633" w:type="dxa"/>
                  <w:vMerge w:val="continue"/>
                  <w:noWrap w:val="0"/>
                  <w:vAlign w:val="center"/>
                </w:tcPr>
                <w:p>
                  <w:pPr>
                    <w:pStyle w:val="31"/>
                    <w:ind w:firstLine="0" w:firstLineChars="0"/>
                  </w:pPr>
                </w:p>
              </w:tc>
              <w:tc>
                <w:tcPr>
                  <w:tcW w:w="1193" w:type="dxa"/>
                  <w:vMerge w:val="continue"/>
                  <w:noWrap w:val="0"/>
                  <w:vAlign w:val="center"/>
                </w:tcPr>
                <w:p>
                  <w:pPr>
                    <w:pStyle w:val="31"/>
                    <w:ind w:firstLine="0" w:firstLineChars="0"/>
                  </w:pPr>
                </w:p>
              </w:tc>
              <w:tc>
                <w:tcPr>
                  <w:tcW w:w="1192" w:type="dxa"/>
                  <w:noWrap w:val="0"/>
                  <w:vAlign w:val="center"/>
                </w:tcPr>
                <w:p>
                  <w:pPr>
                    <w:pStyle w:val="31"/>
                    <w:ind w:firstLine="0" w:firstLineChars="0"/>
                  </w:pPr>
                  <w:r>
                    <w:t>第三次</w:t>
                  </w:r>
                </w:p>
              </w:tc>
              <w:tc>
                <w:tcPr>
                  <w:tcW w:w="1433" w:type="dxa"/>
                  <w:noWrap w:val="0"/>
                  <w:vAlign w:val="center"/>
                </w:tcPr>
                <w:p>
                  <w:pPr>
                    <w:pStyle w:val="31"/>
                    <w:ind w:firstLine="0" w:firstLineChars="0"/>
                    <w:rPr>
                      <w:rFonts w:hint="eastAsia" w:eastAsia="宋体"/>
                      <w:lang w:val="en-US" w:eastAsia="zh-CN"/>
                    </w:rPr>
                  </w:pPr>
                  <w:r>
                    <w:rPr>
                      <w:rFonts w:hint="eastAsia"/>
                      <w:lang w:val="en-US" w:eastAsia="zh-CN"/>
                    </w:rPr>
                    <w:t>0.093</w:t>
                  </w:r>
                </w:p>
              </w:tc>
              <w:tc>
                <w:tcPr>
                  <w:tcW w:w="2599" w:type="dxa"/>
                  <w:noWrap w:val="0"/>
                  <w:vAlign w:val="center"/>
                </w:tcPr>
                <w:p>
                  <w:pPr>
                    <w:pStyle w:val="31"/>
                    <w:ind w:firstLine="0" w:firstLineChars="0"/>
                    <w:rPr>
                      <w:rFonts w:hint="eastAsia" w:eastAsia="宋体"/>
                      <w:lang w:val="en-US" w:eastAsia="zh-CN"/>
                    </w:rPr>
                  </w:pPr>
                  <w:r>
                    <w:rPr>
                      <w:rFonts w:hint="eastAsia"/>
                      <w:lang w:val="en-US" w:eastAsia="zh-CN"/>
                    </w:rPr>
                    <w:t>0.099</w:t>
                  </w: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79" w:type="dxa"/>
                  <w:vMerge w:val="continue"/>
                  <w:noWrap w:val="0"/>
                  <w:vAlign w:val="center"/>
                </w:tcPr>
                <w:p>
                  <w:pPr>
                    <w:pStyle w:val="31"/>
                  </w:pPr>
                </w:p>
              </w:tc>
              <w:tc>
                <w:tcPr>
                  <w:tcW w:w="1180" w:type="dxa"/>
                  <w:vMerge w:val="continue"/>
                  <w:noWrap w:val="0"/>
                  <w:vAlign w:val="center"/>
                </w:tcPr>
                <w:p>
                  <w:pPr>
                    <w:pStyle w:val="31"/>
                  </w:pPr>
                </w:p>
              </w:tc>
              <w:tc>
                <w:tcPr>
                  <w:tcW w:w="1180" w:type="dxa"/>
                  <w:vMerge w:val="continue"/>
                  <w:noWrap w:val="0"/>
                  <w:vAlign w:val="center"/>
                </w:tcPr>
                <w:p>
                  <w:pPr>
                    <w:pStyle w:val="31"/>
                  </w:pPr>
                </w:p>
              </w:tc>
            </w:tr>
          </w:tbl>
          <w:p>
            <w:pPr>
              <w:ind w:firstLine="480"/>
            </w:pPr>
            <w:r>
              <w:rPr>
                <w:rFonts w:hint="eastAsia"/>
              </w:rPr>
              <w:t>注：项目验收期间各产品产能在9</w:t>
            </w:r>
            <w:r>
              <w:rPr>
                <w:rFonts w:hint="eastAsia"/>
                <w:lang w:val="en-US" w:eastAsia="zh-CN"/>
              </w:rPr>
              <w:t>1</w:t>
            </w:r>
            <w:r>
              <w:rPr>
                <w:rFonts w:hint="eastAsia"/>
              </w:rPr>
              <w:t>%～9</w:t>
            </w:r>
            <w:r>
              <w:rPr>
                <w:rFonts w:hint="eastAsia"/>
                <w:lang w:val="en-US" w:eastAsia="zh-CN"/>
              </w:rPr>
              <w:t>7</w:t>
            </w:r>
            <w:r>
              <w:rPr>
                <w:rFonts w:hint="eastAsia"/>
              </w:rPr>
              <w:t>%，本报告以最不利情况（产能9</w:t>
            </w:r>
            <w:r>
              <w:rPr>
                <w:rFonts w:hint="eastAsia"/>
                <w:lang w:val="en-US" w:eastAsia="zh-CN"/>
              </w:rPr>
              <w:t>1</w:t>
            </w:r>
            <w:r>
              <w:rPr>
                <w:rFonts w:hint="eastAsia"/>
              </w:rPr>
              <w:t>%）折算满负荷产能对应污染物排放速率。</w:t>
            </w:r>
          </w:p>
          <w:p>
            <w:pPr>
              <w:pStyle w:val="17"/>
              <w:ind w:left="0" w:leftChars="0" w:firstLine="0" w:firstLineChars="0"/>
            </w:pPr>
          </w:p>
        </w:tc>
      </w:tr>
    </w:tbl>
    <w:p>
      <w:pPr>
        <w:pStyle w:val="17"/>
        <w:ind w:left="480" w:firstLine="480"/>
        <w:sectPr>
          <w:pgSz w:w="16838" w:h="11906" w:orient="landscape"/>
          <w:pgMar w:top="1440" w:right="1440" w:bottom="1440" w:left="1440" w:header="708" w:footer="708" w:gutter="0"/>
          <w:cols w:space="720" w:num="1"/>
          <w:docGrid w:linePitch="360" w:charSpace="0"/>
        </w:sectPr>
      </w:pPr>
    </w:p>
    <w:p>
      <w:pPr>
        <w:pStyle w:val="3"/>
      </w:pPr>
      <w:r>
        <w:t>验收监测结论</w:t>
      </w:r>
    </w:p>
    <w:tbl>
      <w:tblPr>
        <w:tblStyle w:val="28"/>
        <w:tblW w:w="95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94" w:type="dxa"/>
            <w:noWrap w:val="0"/>
            <w:vAlign w:val="top"/>
          </w:tcPr>
          <w:p>
            <w:pPr>
              <w:pStyle w:val="4"/>
              <w:outlineLvl w:val="1"/>
            </w:pPr>
            <w:r>
              <w:t>验收监测结论</w:t>
            </w:r>
          </w:p>
          <w:p>
            <w:pPr>
              <w:pStyle w:val="5"/>
              <w:outlineLvl w:val="2"/>
            </w:pPr>
            <w:r>
              <w:t>环保设施调试运行效果</w:t>
            </w:r>
          </w:p>
          <w:p>
            <w:pPr>
              <w:ind w:firstLine="480"/>
            </w:pPr>
            <w:r>
              <w:rPr>
                <w:rFonts w:hint="eastAsia"/>
              </w:rPr>
              <w:t>项目环保设施调试运行效果检测检查结果如下：</w:t>
            </w:r>
          </w:p>
          <w:p>
            <w:pPr>
              <w:pStyle w:val="6"/>
              <w:outlineLvl w:val="3"/>
            </w:pPr>
            <w:r>
              <w:t>污染物排放监测结果</w:t>
            </w:r>
          </w:p>
          <w:p>
            <w:pPr>
              <w:pStyle w:val="7"/>
              <w:numPr>
                <w:ilvl w:val="4"/>
                <w:numId w:val="12"/>
              </w:numPr>
              <w:tabs>
                <w:tab w:val="clear" w:pos="0"/>
              </w:tabs>
              <w:outlineLvl w:val="4"/>
            </w:pPr>
            <w:r>
              <w:rPr>
                <w:rFonts w:hint="eastAsia"/>
              </w:rPr>
              <w:t>废水</w:t>
            </w:r>
          </w:p>
          <w:p>
            <w:pPr>
              <w:ind w:firstLine="480"/>
              <w:rPr>
                <w:rFonts w:hint="eastAsia" w:eastAsia="宋体"/>
                <w:lang w:val="en-US" w:eastAsia="zh-CN"/>
              </w:rPr>
            </w:pPr>
            <w:r>
              <w:rPr>
                <w:rFonts w:hint="eastAsia"/>
                <w:lang w:val="en-US" w:eastAsia="zh-CN"/>
              </w:rPr>
              <w:t>本</w:t>
            </w:r>
            <w:r>
              <w:rPr>
                <w:rFonts w:hint="eastAsia"/>
              </w:rPr>
              <w:t>项目</w:t>
            </w:r>
            <w:r>
              <w:t>污水</w:t>
            </w:r>
            <w:r>
              <w:rPr>
                <w:rFonts w:hint="eastAsia"/>
                <w:lang w:val="en-US" w:eastAsia="zh-CN"/>
              </w:rPr>
              <w:t>经化粪池预处理后由周边农户定期清掏用于农田灌溉，不外排。</w:t>
            </w:r>
          </w:p>
          <w:p>
            <w:pPr>
              <w:pStyle w:val="7"/>
              <w:numPr>
                <w:ilvl w:val="4"/>
                <w:numId w:val="12"/>
              </w:numPr>
              <w:tabs>
                <w:tab w:val="clear" w:pos="0"/>
              </w:tabs>
              <w:outlineLvl w:val="4"/>
            </w:pPr>
            <w:r>
              <w:t>废气</w:t>
            </w:r>
          </w:p>
          <w:p>
            <w:pPr>
              <w:ind w:firstLine="480"/>
            </w:pPr>
            <w:r>
              <w:t>项目</w:t>
            </w:r>
            <w:r>
              <w:rPr>
                <w:rFonts w:hint="eastAsia"/>
                <w:lang w:val="en-US" w:eastAsia="zh-CN"/>
              </w:rPr>
              <w:t>各</w:t>
            </w:r>
            <w:r>
              <w:t>排气筒排放的</w:t>
            </w:r>
            <w:r>
              <w:rPr>
                <w:rFonts w:hint="eastAsia"/>
              </w:rPr>
              <w:t>粉尘</w:t>
            </w:r>
            <w:r>
              <w:t>排放</w:t>
            </w:r>
            <w:r>
              <w:rPr>
                <w:rFonts w:hint="eastAsia"/>
              </w:rPr>
              <w:t>浓度及排放速率可以满足</w:t>
            </w:r>
            <w:r>
              <w:rPr>
                <w:rFonts w:hint="eastAsia" w:cs="Times New Roman"/>
                <w:b w:val="0"/>
                <w:bCs w:val="0"/>
                <w:color w:val="auto"/>
                <w:lang w:val="en-US" w:eastAsia="zh-CN"/>
              </w:rPr>
              <w:t>《大气污染物综合排放标准》（GB16297-1996）中的二级标准对应的</w:t>
            </w:r>
            <w:r>
              <w:rPr>
                <w:rFonts w:hint="eastAsia" w:cs="Times New Roman"/>
                <w:color w:val="auto"/>
                <w:lang w:eastAsia="zh-CN"/>
              </w:rPr>
              <w:t>限值</w:t>
            </w:r>
            <w:r>
              <w:rPr>
                <w:rFonts w:hint="eastAsia" w:cs="Times New Roman"/>
                <w:color w:val="auto"/>
                <w:lang w:val="en-US" w:eastAsia="zh-CN"/>
              </w:rPr>
              <w:t>但不满足</w:t>
            </w:r>
            <w:r>
              <w:rPr>
                <w:rFonts w:hint="eastAsia"/>
              </w:rPr>
              <w:t>《</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w:t>
            </w:r>
            <w:r>
              <w:rPr>
                <w:rFonts w:hint="eastAsia"/>
                <w:lang w:val="en-US" w:eastAsia="zh-CN"/>
              </w:rPr>
              <w:t>表2</w:t>
            </w:r>
            <w:r>
              <w:rPr>
                <w:rFonts w:hint="eastAsia"/>
              </w:rPr>
              <w:t>中的</w:t>
            </w:r>
            <w:r>
              <w:rPr>
                <w:rFonts w:hint="eastAsia"/>
                <w:lang w:val="en-US" w:eastAsia="zh-CN"/>
              </w:rPr>
              <w:t>新建企业大气污染物排放</w:t>
            </w:r>
            <w:r>
              <w:rPr>
                <w:rFonts w:hint="eastAsia"/>
              </w:rPr>
              <w:t>限值</w:t>
            </w:r>
            <w:r>
              <w:t>；厂区无组织排放</w:t>
            </w:r>
            <w:r>
              <w:rPr>
                <w:rFonts w:hint="eastAsia"/>
              </w:rPr>
              <w:t>颗粒物排放浓度</w:t>
            </w:r>
            <w:r>
              <w:t>可以满足</w:t>
            </w:r>
            <w:r>
              <w:rPr>
                <w:rFonts w:hint="eastAsia"/>
              </w:rPr>
              <w:t>《</w:t>
            </w:r>
            <w:r>
              <w:rPr>
                <w:rFonts w:hint="eastAsia"/>
                <w:lang w:val="en-US" w:eastAsia="zh-CN"/>
              </w:rPr>
              <w:t>水泥工业大气污染物排放标准</w:t>
            </w:r>
            <w:r>
              <w:rPr>
                <w:rFonts w:hint="eastAsia"/>
              </w:rPr>
              <w:t>》（GB</w:t>
            </w:r>
            <w:r>
              <w:rPr>
                <w:rFonts w:hint="eastAsia"/>
                <w:lang w:val="en-US" w:eastAsia="zh-CN"/>
              </w:rPr>
              <w:t>4915</w:t>
            </w:r>
            <w:r>
              <w:rPr>
                <w:rFonts w:hint="eastAsia"/>
              </w:rPr>
              <w:t>-</w:t>
            </w:r>
            <w:r>
              <w:rPr>
                <w:rFonts w:hint="eastAsia"/>
                <w:lang w:val="en-US" w:eastAsia="zh-CN"/>
              </w:rPr>
              <w:t>2013》</w:t>
            </w:r>
            <w:r>
              <w:rPr>
                <w:rFonts w:hint="eastAsia"/>
              </w:rPr>
              <w:t>中的</w:t>
            </w:r>
            <w:r>
              <w:rPr>
                <w:rFonts w:hint="eastAsia"/>
                <w:lang w:val="en-US" w:eastAsia="zh-CN"/>
              </w:rPr>
              <w:t>无组织排放</w:t>
            </w:r>
            <w:r>
              <w:t>对应的标准限值。</w:t>
            </w:r>
          </w:p>
          <w:p>
            <w:pPr>
              <w:pStyle w:val="7"/>
              <w:numPr>
                <w:ilvl w:val="4"/>
                <w:numId w:val="12"/>
              </w:numPr>
              <w:outlineLvl w:val="4"/>
            </w:pPr>
            <w:r>
              <w:t>噪声</w:t>
            </w:r>
          </w:p>
          <w:p>
            <w:pPr>
              <w:ind w:firstLine="480"/>
            </w:pPr>
            <w:r>
              <w:t>项目各厂界噪声均能满足《工业企业厂界环境噪声排放标准》（GB12348-2008）</w:t>
            </w:r>
            <w:r>
              <w:rPr>
                <w:rFonts w:hint="eastAsia"/>
              </w:rPr>
              <w:t>2类区</w:t>
            </w:r>
            <w:r>
              <w:t>标准要求。</w:t>
            </w:r>
          </w:p>
          <w:p>
            <w:pPr>
              <w:pStyle w:val="7"/>
              <w:numPr>
                <w:ilvl w:val="4"/>
                <w:numId w:val="12"/>
              </w:numPr>
              <w:outlineLvl w:val="4"/>
            </w:pPr>
            <w:r>
              <w:rPr>
                <w:rFonts w:hint="eastAsia"/>
              </w:rPr>
              <w:t>固废</w:t>
            </w:r>
          </w:p>
          <w:p>
            <w:pPr>
              <w:ind w:firstLine="480"/>
            </w:pPr>
            <w:r>
              <w:t>符合</w:t>
            </w:r>
            <w:r>
              <w:rPr>
                <w:rFonts w:hint="eastAsia"/>
              </w:rPr>
              <w:t>环境</w:t>
            </w:r>
            <w:r>
              <w:t>管理要求和综合利用原则，不产生二次污染。</w:t>
            </w:r>
          </w:p>
          <w:p>
            <w:pPr>
              <w:pStyle w:val="5"/>
              <w:outlineLvl w:val="2"/>
            </w:pPr>
            <w:r>
              <w:t>工程建设对环境的影响</w:t>
            </w:r>
          </w:p>
          <w:p>
            <w:pPr>
              <w:ind w:firstLine="480"/>
            </w:pPr>
            <w:r>
              <w:rPr>
                <w:rFonts w:hint="eastAsia"/>
              </w:rPr>
              <w:t>项目周边</w:t>
            </w:r>
            <w:r>
              <w:rPr>
                <w:rFonts w:hint="eastAsia"/>
                <w:lang w:val="en-US" w:eastAsia="zh-CN"/>
              </w:rPr>
              <w:t>无居民居住</w:t>
            </w:r>
            <w:r>
              <w:rPr>
                <w:rFonts w:hint="eastAsia"/>
              </w:rPr>
              <w:t>，周边50m范围内无敏感目标，对外环境影响较小。</w:t>
            </w:r>
          </w:p>
          <w:p>
            <w:pPr>
              <w:pStyle w:val="5"/>
              <w:outlineLvl w:val="2"/>
            </w:pPr>
            <w:r>
              <w:t>总结论</w:t>
            </w:r>
          </w:p>
          <w:p>
            <w:pPr>
              <w:ind w:firstLine="480"/>
            </w:pPr>
            <w:r>
              <w:t>本次验收监测期间生产工况为</w:t>
            </w:r>
            <w:r>
              <w:rPr>
                <w:rFonts w:hint="eastAsia"/>
              </w:rPr>
              <w:t>9</w:t>
            </w:r>
            <w:r>
              <w:rPr>
                <w:rFonts w:hint="eastAsia"/>
                <w:lang w:val="en-US" w:eastAsia="zh-CN"/>
              </w:rPr>
              <w:t>1</w:t>
            </w:r>
            <w:r>
              <w:t>%～</w:t>
            </w:r>
            <w:r>
              <w:rPr>
                <w:rFonts w:hint="eastAsia"/>
              </w:rPr>
              <w:t>9</w:t>
            </w:r>
            <w:r>
              <w:rPr>
                <w:rFonts w:hint="eastAsia"/>
                <w:lang w:val="en-US" w:eastAsia="zh-CN"/>
              </w:rPr>
              <w:t>7</w:t>
            </w:r>
            <w:r>
              <w:t>%，满足验收监测工况要求。项目环境保护手续齐全，执行了环境影响评价和</w:t>
            </w:r>
            <w:r>
              <w:rPr>
                <w:rFonts w:hint="eastAsia"/>
              </w:rPr>
              <w:t>“</w:t>
            </w:r>
            <w:r>
              <w:t>三同时</w:t>
            </w:r>
            <w:r>
              <w:rPr>
                <w:rFonts w:hint="eastAsia"/>
              </w:rPr>
              <w:t>”</w:t>
            </w:r>
            <w:r>
              <w:t>制度。在实施过程中基本按照环评文件及批复要求配套建设了相应的环境保护设施，落实了相应的环境保护措施。项目废气、噪声可实现达标排放，</w:t>
            </w:r>
            <w:r>
              <w:rPr>
                <w:rFonts w:hint="eastAsia"/>
              </w:rPr>
              <w:t>固废得到合理处置。项目设置的5</w:t>
            </w:r>
            <w:r>
              <w:t>0m环境防护距离内无敏感目标，符合环境保护验收条件，建议同意该项目通过竣工环境保护验收。</w:t>
            </w:r>
          </w:p>
          <w:p>
            <w:pPr>
              <w:pStyle w:val="4"/>
              <w:outlineLvl w:val="1"/>
            </w:pPr>
            <w:r>
              <w:t xml:space="preserve"> </w:t>
            </w:r>
            <w:bookmarkStart w:id="26" w:name="_Toc14341"/>
            <w:bookmarkStart w:id="27" w:name="_Toc7790"/>
            <w:bookmarkStart w:id="28" w:name="_Toc15328"/>
            <w:r>
              <w:t>建议</w:t>
            </w:r>
            <w:bookmarkEnd w:id="26"/>
            <w:bookmarkEnd w:id="27"/>
            <w:bookmarkEnd w:id="28"/>
          </w:p>
          <w:p>
            <w:pPr>
              <w:pStyle w:val="8"/>
              <w:outlineLvl w:val="5"/>
            </w:pPr>
            <w:r>
              <w:t>进一步提升清洁生产水平。</w:t>
            </w:r>
          </w:p>
          <w:p>
            <w:pPr>
              <w:pStyle w:val="8"/>
              <w:outlineLvl w:val="5"/>
            </w:pPr>
            <w:r>
              <w:rPr>
                <w:rFonts w:hint="eastAsia"/>
              </w:rPr>
              <w:t>加强</w:t>
            </w:r>
            <w:r>
              <w:rPr>
                <w:rFonts w:hint="eastAsia"/>
                <w:lang w:val="en-US" w:eastAsia="zh-CN"/>
              </w:rPr>
              <w:t>制砂</w:t>
            </w:r>
            <w:r>
              <w:rPr>
                <w:rFonts w:hint="eastAsia"/>
              </w:rPr>
              <w:t>、</w:t>
            </w:r>
            <w:r>
              <w:rPr>
                <w:rFonts w:hint="eastAsia"/>
                <w:lang w:val="en-US" w:eastAsia="zh-CN"/>
              </w:rPr>
              <w:t>制粉</w:t>
            </w:r>
            <w:r>
              <w:rPr>
                <w:rFonts w:hint="eastAsia"/>
              </w:rPr>
              <w:t>粉尘治理措施，定期维护布袋除尘装置。</w:t>
            </w:r>
          </w:p>
          <w:p>
            <w:pPr>
              <w:pStyle w:val="8"/>
              <w:outlineLvl w:val="5"/>
            </w:pPr>
            <w:r>
              <w:t>做好厂区地面清扫，保持地面洁净。</w:t>
            </w:r>
          </w:p>
          <w:p>
            <w:pPr>
              <w:pStyle w:val="8"/>
              <w:outlineLvl w:val="5"/>
            </w:pPr>
            <w:r>
              <w:rPr>
                <w:rFonts w:hint="eastAsia"/>
              </w:rPr>
              <w:t>加强厂区消防措施及管理措施，降低灾事故引发的突发环境事件发生概率</w:t>
            </w:r>
            <w:r>
              <w:t>。</w:t>
            </w:r>
          </w:p>
          <w:p>
            <w:pPr>
              <w:pStyle w:val="8"/>
              <w:outlineLvl w:val="5"/>
            </w:pPr>
            <w:r>
              <w:t>进一步加强环境管理，对环保设施定期维护，确保各项污染物稳定达标排放。</w:t>
            </w:r>
          </w:p>
          <w:p>
            <w:pPr>
              <w:pStyle w:val="8"/>
              <w:outlineLvl w:val="5"/>
            </w:pPr>
            <w:r>
              <w:t>项目</w:t>
            </w:r>
            <w:r>
              <w:rPr>
                <w:rFonts w:hint="eastAsia"/>
              </w:rPr>
              <w:t>完成</w:t>
            </w:r>
            <w:r>
              <w:t>验收</w:t>
            </w:r>
            <w:r>
              <w:rPr>
                <w:rFonts w:hint="eastAsia"/>
              </w:rPr>
              <w:t>工作</w:t>
            </w:r>
            <w:r>
              <w:t>后，相应的《竣工环境保护验收监测报告》、验收监测数据原件、网上公示截图等材料均应入档备查。</w:t>
            </w:r>
          </w:p>
          <w:p>
            <w:pPr>
              <w:ind w:firstLine="480"/>
            </w:pPr>
          </w:p>
          <w:p>
            <w:pPr>
              <w:ind w:firstLine="480"/>
            </w:pPr>
          </w:p>
          <w:p>
            <w:pPr>
              <w:ind w:firstLine="480"/>
            </w:pPr>
          </w:p>
          <w:p>
            <w:pPr>
              <w:pStyle w:val="17"/>
              <w:ind w:left="480" w:firstLine="480"/>
            </w:pPr>
          </w:p>
          <w:p>
            <w:pPr>
              <w:pStyle w:val="17"/>
              <w:ind w:left="480" w:firstLine="480"/>
            </w:pPr>
          </w:p>
          <w:p>
            <w:pPr>
              <w:pStyle w:val="2"/>
              <w:ind w:firstLine="0" w:firstLineChars="0"/>
            </w:pPr>
            <w:r>
              <w:rPr>
                <w:rFonts w:hint="eastAsia"/>
              </w:rPr>
              <w:t>附件一：项目</w:t>
            </w:r>
            <w:r>
              <w:t>委托书</w:t>
            </w:r>
          </w:p>
          <w:p>
            <w:pPr>
              <w:pStyle w:val="2"/>
              <w:ind w:firstLine="0" w:firstLineChars="0"/>
              <w:rPr>
                <w:rFonts w:hint="eastAsia"/>
              </w:rPr>
            </w:pPr>
            <w:r>
              <w:rPr>
                <w:rFonts w:hint="eastAsia"/>
              </w:rPr>
              <w:t>附件二：环评批复文件</w:t>
            </w:r>
          </w:p>
          <w:p>
            <w:pPr>
              <w:pStyle w:val="2"/>
              <w:ind w:firstLine="0" w:firstLineChars="0"/>
              <w:rPr>
                <w:rFonts w:hint="eastAsia"/>
              </w:rPr>
            </w:pPr>
            <w:r>
              <w:rPr>
                <w:rFonts w:hint="eastAsia"/>
              </w:rPr>
              <w:t>附件三：工况证明</w:t>
            </w:r>
          </w:p>
          <w:p>
            <w:pPr>
              <w:pStyle w:val="2"/>
              <w:ind w:firstLine="0" w:firstLineChars="0"/>
              <w:rPr>
                <w:rFonts w:hint="eastAsia"/>
              </w:rPr>
            </w:pPr>
            <w:r>
              <w:rPr>
                <w:rFonts w:hint="eastAsia"/>
              </w:rPr>
              <w:t>附件</w:t>
            </w:r>
            <w:r>
              <w:rPr>
                <w:rFonts w:hint="eastAsia"/>
                <w:lang w:val="en-US" w:eastAsia="zh-CN"/>
              </w:rPr>
              <w:t>四</w:t>
            </w:r>
            <w:r>
              <w:rPr>
                <w:rFonts w:hint="eastAsia"/>
              </w:rPr>
              <w:t>：现场采样图片</w:t>
            </w:r>
          </w:p>
          <w:p>
            <w:pPr>
              <w:pStyle w:val="2"/>
              <w:ind w:firstLine="0" w:firstLineChars="0"/>
              <w:rPr>
                <w:rFonts w:hint="eastAsia"/>
              </w:rPr>
            </w:pPr>
            <w:r>
              <w:rPr>
                <w:rFonts w:hint="eastAsia"/>
              </w:rPr>
              <w:t>附件</w:t>
            </w:r>
            <w:r>
              <w:rPr>
                <w:rFonts w:hint="eastAsia"/>
                <w:lang w:val="en-US" w:eastAsia="zh-CN"/>
              </w:rPr>
              <w:t>五</w:t>
            </w:r>
            <w:r>
              <w:rPr>
                <w:rFonts w:hint="eastAsia"/>
              </w:rPr>
              <w:t>：检测报告扫描版</w:t>
            </w:r>
          </w:p>
          <w:p>
            <w:pPr>
              <w:pStyle w:val="2"/>
              <w:ind w:firstLine="0" w:firstLineChars="0"/>
              <w:rPr>
                <w:rFonts w:hint="eastAsia"/>
                <w:lang w:eastAsia="zh-CN"/>
              </w:rPr>
            </w:pPr>
            <w:r>
              <w:rPr>
                <w:rFonts w:hint="eastAsia"/>
              </w:rPr>
              <w:t>附件</w:t>
            </w:r>
            <w:r>
              <w:rPr>
                <w:rFonts w:hint="eastAsia"/>
                <w:lang w:val="en-US" w:eastAsia="zh-CN"/>
              </w:rPr>
              <w:t>六</w:t>
            </w:r>
            <w:r>
              <w:rPr>
                <w:rFonts w:hint="eastAsia"/>
              </w:rPr>
              <w:t>：</w:t>
            </w:r>
            <w:r>
              <w:rPr>
                <w:rFonts w:hint="eastAsia"/>
                <w:lang w:eastAsia="zh-CN"/>
              </w:rPr>
              <w:t>项目平面布置图</w:t>
            </w:r>
          </w:p>
          <w:p>
            <w:pPr>
              <w:pStyle w:val="2"/>
              <w:ind w:firstLine="0" w:firstLineChars="0"/>
              <w:rPr>
                <w:rFonts w:hint="eastAsia"/>
                <w:lang w:eastAsia="zh-CN"/>
              </w:rPr>
            </w:pPr>
            <w:r>
              <w:rPr>
                <w:rFonts w:hint="eastAsia"/>
              </w:rPr>
              <w:t>附件</w:t>
            </w:r>
            <w:r>
              <w:rPr>
                <w:rFonts w:hint="eastAsia"/>
                <w:lang w:val="en-US" w:eastAsia="zh-CN"/>
              </w:rPr>
              <w:t>七</w:t>
            </w:r>
            <w:r>
              <w:rPr>
                <w:rFonts w:hint="eastAsia"/>
              </w:rPr>
              <w:t>：</w:t>
            </w:r>
            <w:r>
              <w:rPr>
                <w:rFonts w:hint="eastAsia"/>
                <w:lang w:eastAsia="zh-CN"/>
              </w:rPr>
              <w:t>项目区域位置图</w:t>
            </w:r>
          </w:p>
          <w:p>
            <w:pPr>
              <w:pStyle w:val="2"/>
              <w:ind w:firstLine="0" w:firstLineChars="0"/>
              <w:rPr>
                <w:rFonts w:hint="eastAsia"/>
                <w:lang w:val="en-US" w:eastAsia="zh-CN"/>
              </w:rPr>
            </w:pPr>
            <w:r>
              <w:rPr>
                <w:rFonts w:hint="eastAsia"/>
                <w:lang w:val="en-US" w:eastAsia="zh-CN"/>
              </w:rPr>
              <w:t>附件八：化粪池清理协议</w:t>
            </w:r>
          </w:p>
          <w:p>
            <w:pPr>
              <w:ind w:firstLine="0" w:firstLineChars="0"/>
            </w:pPr>
          </w:p>
          <w:p>
            <w:pPr>
              <w:pStyle w:val="17"/>
              <w:ind w:left="480" w:firstLine="480"/>
            </w:pPr>
          </w:p>
          <w:p>
            <w:pPr>
              <w:pStyle w:val="17"/>
              <w:ind w:left="480" w:firstLine="480"/>
            </w:pPr>
          </w:p>
          <w:p>
            <w:pPr>
              <w:pStyle w:val="17"/>
              <w:ind w:left="480" w:firstLine="480"/>
            </w:pPr>
          </w:p>
          <w:p>
            <w:pPr>
              <w:ind w:firstLine="480"/>
            </w:pPr>
          </w:p>
          <w:p>
            <w:pPr>
              <w:ind w:firstLine="0" w:firstLineChars="0"/>
            </w:pPr>
          </w:p>
        </w:tc>
      </w:tr>
    </w:tbl>
    <w:p>
      <w:pPr>
        <w:pStyle w:val="17"/>
        <w:ind w:left="0" w:leftChars="0" w:firstLine="0" w:firstLineChars="0"/>
      </w:pPr>
    </w:p>
    <w:p>
      <w:pPr>
        <w:pStyle w:val="17"/>
        <w:ind w:left="0" w:leftChars="0" w:firstLine="0" w:firstLineChars="0"/>
      </w:pPr>
    </w:p>
    <w:p>
      <w:pPr>
        <w:pStyle w:val="17"/>
        <w:ind w:left="0" w:leftChars="0" w:firstLine="0" w:firstLineChars="0"/>
      </w:pPr>
    </w:p>
    <w:p>
      <w:pPr>
        <w:pStyle w:val="17"/>
        <w:ind w:left="0" w:leftChars="0" w:firstLine="0" w:firstLineChars="0"/>
      </w:pPr>
    </w:p>
    <w:p>
      <w:pPr>
        <w:pStyle w:val="2"/>
        <w:ind w:firstLine="0" w:firstLineChars="0"/>
      </w:pPr>
      <w:r>
        <w:rPr>
          <w:rFonts w:hint="eastAsia"/>
        </w:rPr>
        <w:t>附件一：项目</w:t>
      </w:r>
      <w:r>
        <w:t>委托书</w:t>
      </w:r>
    </w:p>
    <w:p>
      <w:pPr>
        <w:pStyle w:val="17"/>
        <w:ind w:left="0" w:leftChars="0" w:firstLine="0" w:firstLineChars="0"/>
        <w:rPr>
          <w:rFonts w:hint="eastAsia"/>
        </w:rPr>
      </w:pPr>
      <w:r>
        <w:drawing>
          <wp:inline distT="0" distB="0" distL="114300" distR="114300">
            <wp:extent cx="4481195" cy="7411720"/>
            <wp:effectExtent l="0" t="0" r="14605" b="17780"/>
            <wp:docPr id="3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6"/>
                    <pic:cNvPicPr>
                      <a:picLocks noChangeAspect="1"/>
                    </pic:cNvPicPr>
                  </pic:nvPicPr>
                  <pic:blipFill>
                    <a:blip r:embed="rId21"/>
                    <a:stretch>
                      <a:fillRect/>
                    </a:stretch>
                  </pic:blipFill>
                  <pic:spPr>
                    <a:xfrm>
                      <a:off x="0" y="0"/>
                      <a:ext cx="4481195" cy="7411720"/>
                    </a:xfrm>
                    <a:prstGeom prst="rect">
                      <a:avLst/>
                    </a:prstGeom>
                    <a:noFill/>
                    <a:ln w="9525">
                      <a:noFill/>
                    </a:ln>
                  </pic:spPr>
                </pic:pic>
              </a:graphicData>
            </a:graphic>
          </wp:inline>
        </w:drawing>
      </w:r>
    </w:p>
    <w:p>
      <w:pPr>
        <w:pStyle w:val="17"/>
        <w:ind w:left="0" w:leftChars="0" w:firstLine="0" w:firstLineChars="0"/>
        <w:rPr>
          <w:rFonts w:hint="eastAsia"/>
        </w:rPr>
      </w:pPr>
    </w:p>
    <w:p>
      <w:pPr>
        <w:pStyle w:val="2"/>
        <w:ind w:firstLine="0" w:firstLineChars="0"/>
        <w:rPr>
          <w:rFonts w:hint="eastAsia"/>
        </w:rPr>
      </w:pPr>
    </w:p>
    <w:p>
      <w:pPr>
        <w:pStyle w:val="2"/>
        <w:ind w:firstLine="0" w:firstLineChars="0"/>
        <w:rPr>
          <w:rFonts w:hint="eastAsia"/>
        </w:rPr>
      </w:pPr>
      <w:r>
        <w:rPr>
          <w:rFonts w:hint="eastAsia"/>
        </w:rPr>
        <w:t>附件二：环评批复文件</w:t>
      </w: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36"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4" descr="1"/>
                    <pic:cNvPicPr>
                      <a:picLocks noChangeAspect="1"/>
                    </pic:cNvPicPr>
                  </pic:nvPicPr>
                  <pic:blipFill>
                    <a:blip r:embed="rId22"/>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37" name="图片 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5" descr="2"/>
                    <pic:cNvPicPr>
                      <a:picLocks noChangeAspect="1"/>
                    </pic:cNvPicPr>
                  </pic:nvPicPr>
                  <pic:blipFill>
                    <a:blip r:embed="rId23"/>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38" name="图片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6" descr="3"/>
                    <pic:cNvPicPr>
                      <a:picLocks noChangeAspect="1"/>
                    </pic:cNvPicPr>
                  </pic:nvPicPr>
                  <pic:blipFill>
                    <a:blip r:embed="rId24"/>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39" name="图片 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7" descr="4"/>
                    <pic:cNvPicPr>
                      <a:picLocks noChangeAspect="1"/>
                    </pic:cNvPicPr>
                  </pic:nvPicPr>
                  <pic:blipFill>
                    <a:blip r:embed="rId25"/>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r>
        <w:rPr>
          <w:rFonts w:hint="eastAsia"/>
        </w:rPr>
        <w:t>附件三：工况证明</w:t>
      </w:r>
    </w:p>
    <w:p>
      <w:pPr>
        <w:pStyle w:val="2"/>
        <w:ind w:firstLine="0" w:firstLineChars="0"/>
        <w:rPr>
          <w:rFonts w:hint="eastAsia"/>
          <w:lang w:val="en-US" w:eastAsia="zh-CN"/>
        </w:rPr>
      </w:pPr>
      <w:r>
        <w:drawing>
          <wp:inline distT="0" distB="0" distL="114300" distR="114300">
            <wp:extent cx="3591560" cy="5803265"/>
            <wp:effectExtent l="0" t="0" r="8890" b="6985"/>
            <wp:docPr id="4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5"/>
                    <pic:cNvPicPr>
                      <a:picLocks noChangeAspect="1"/>
                    </pic:cNvPicPr>
                  </pic:nvPicPr>
                  <pic:blipFill>
                    <a:blip r:embed="rId26"/>
                    <a:stretch>
                      <a:fillRect/>
                    </a:stretch>
                  </pic:blipFill>
                  <pic:spPr>
                    <a:xfrm>
                      <a:off x="0" y="0"/>
                      <a:ext cx="3591560" cy="5803265"/>
                    </a:xfrm>
                    <a:prstGeom prst="rect">
                      <a:avLst/>
                    </a:prstGeom>
                    <a:noFill/>
                    <a:ln w="9525">
                      <a:noFill/>
                    </a:ln>
                  </pic:spPr>
                </pic:pic>
              </a:graphicData>
            </a:graphic>
          </wp:inline>
        </w:drawing>
      </w:r>
      <w:r>
        <w:rPr>
          <w:rFonts w:hint="eastAsia"/>
          <w:lang w:val="en-US" w:eastAsia="zh-CN"/>
        </w:rPr>
        <w:t xml:space="preserve">  </w:t>
      </w:r>
    </w:p>
    <w:p>
      <w:pPr>
        <w:pStyle w:val="2"/>
        <w:ind w:firstLine="0" w:firstLineChars="0"/>
        <w:rPr>
          <w:rFonts w:hint="eastAsia"/>
          <w:lang w:val="en-US" w:eastAsia="zh-CN"/>
        </w:rPr>
      </w:pPr>
    </w:p>
    <w:p>
      <w:pPr>
        <w:pStyle w:val="2"/>
        <w:ind w:firstLine="0" w:firstLineChars="0"/>
        <w:rPr>
          <w:rFonts w:hint="eastAsia"/>
          <w:lang w:val="en-US" w:eastAsia="zh-CN"/>
        </w:rPr>
      </w:pPr>
    </w:p>
    <w:p>
      <w:pPr>
        <w:pStyle w:val="2"/>
        <w:ind w:firstLine="0" w:firstLineChars="0"/>
        <w:rPr>
          <w:rFonts w:hint="eastAsia"/>
          <w:lang w:val="en-US" w:eastAsia="zh-CN"/>
        </w:rPr>
      </w:pPr>
    </w:p>
    <w:p>
      <w:pPr>
        <w:pStyle w:val="2"/>
        <w:ind w:firstLine="0" w:firstLineChars="0"/>
        <w:rPr>
          <w:rFonts w:hint="eastAsia"/>
          <w:lang w:val="en-US" w:eastAsia="zh-CN"/>
        </w:rPr>
      </w:pPr>
    </w:p>
    <w:p>
      <w:pPr>
        <w:pStyle w:val="2"/>
        <w:ind w:firstLine="0" w:firstLineChars="0"/>
        <w:rPr>
          <w:rFonts w:hint="eastAsia"/>
          <w:lang w:val="en-US" w:eastAsia="zh-CN"/>
        </w:rPr>
      </w:pPr>
    </w:p>
    <w:p>
      <w:pPr>
        <w:pStyle w:val="2"/>
        <w:ind w:firstLine="0" w:firstLineChars="0"/>
        <w:rPr>
          <w:rFonts w:hint="eastAsia"/>
        </w:rPr>
      </w:pPr>
      <w:r>
        <w:rPr>
          <w:rFonts w:hint="eastAsia"/>
          <w:lang w:val="en-US" w:eastAsia="zh-CN"/>
        </w:rPr>
        <w:t xml:space="preserve">  </w:t>
      </w:r>
    </w:p>
    <w:p>
      <w:pPr>
        <w:pStyle w:val="2"/>
        <w:ind w:firstLine="0" w:firstLineChars="0"/>
        <w:rPr>
          <w:rFonts w:hint="eastAsia"/>
        </w:rPr>
      </w:pPr>
      <w:r>
        <w:rPr>
          <w:rFonts w:hint="eastAsia"/>
        </w:rPr>
        <w:t>附件</w:t>
      </w:r>
      <w:r>
        <w:rPr>
          <w:rFonts w:hint="eastAsia"/>
          <w:lang w:val="en-US" w:eastAsia="zh-CN"/>
        </w:rPr>
        <w:t>四</w:t>
      </w:r>
      <w:r>
        <w:rPr>
          <w:rFonts w:hint="eastAsia"/>
        </w:rPr>
        <w:t>：现场采样图片</w:t>
      </w:r>
    </w:p>
    <w:tbl>
      <w:tblPr>
        <w:tblStyle w:val="29"/>
        <w:tblW w:w="8620" w:type="dxa"/>
        <w:tblInd w:w="0" w:type="dxa"/>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fixed"/>
        <w:tblCellMar>
          <w:top w:w="0" w:type="dxa"/>
          <w:left w:w="108" w:type="dxa"/>
          <w:bottom w:w="0" w:type="dxa"/>
          <w:right w:w="108" w:type="dxa"/>
        </w:tblCellMar>
      </w:tblPr>
      <w:tblGrid>
        <w:gridCol w:w="4310"/>
        <w:gridCol w:w="4310"/>
      </w:tblGrid>
      <w:tr>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fixed"/>
          <w:tblCellMar>
            <w:top w:w="0" w:type="dxa"/>
            <w:left w:w="108" w:type="dxa"/>
            <w:bottom w:w="0" w:type="dxa"/>
            <w:right w:w="108" w:type="dxa"/>
          </w:tblCellMar>
        </w:tblPrEx>
        <w:trPr>
          <w:trHeight w:val="5439" w:hRule="atLeast"/>
        </w:trPr>
        <w:tc>
          <w:tcPr>
            <w:tcW w:w="4310" w:type="dxa"/>
            <w:noWrap w:val="0"/>
            <w:vAlign w:val="top"/>
          </w:tcPr>
          <w:p>
            <w:pPr>
              <w:pStyle w:val="2"/>
              <w:spacing w:after="0"/>
              <w:ind w:firstLine="0" w:firstLineChars="0"/>
              <w:jc w:val="both"/>
              <w:rPr>
                <w:rFonts w:hint="eastAsia"/>
              </w:rPr>
            </w:pPr>
            <w:r>
              <w:drawing>
                <wp:inline distT="0" distB="0" distL="114300" distR="114300">
                  <wp:extent cx="2510790" cy="3676015"/>
                  <wp:effectExtent l="0" t="0" r="3810" b="635"/>
                  <wp:docPr id="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9"/>
                          <pic:cNvPicPr>
                            <a:picLocks noChangeAspect="1"/>
                          </pic:cNvPicPr>
                        </pic:nvPicPr>
                        <pic:blipFill>
                          <a:blip r:embed="rId27"/>
                          <a:stretch>
                            <a:fillRect/>
                          </a:stretch>
                        </pic:blipFill>
                        <pic:spPr>
                          <a:xfrm>
                            <a:off x="0" y="0"/>
                            <a:ext cx="2510790" cy="3676015"/>
                          </a:xfrm>
                          <a:prstGeom prst="rect">
                            <a:avLst/>
                          </a:prstGeom>
                          <a:noFill/>
                          <a:ln w="9525">
                            <a:noFill/>
                          </a:ln>
                        </pic:spPr>
                      </pic:pic>
                    </a:graphicData>
                  </a:graphic>
                </wp:inline>
              </w:drawing>
            </w:r>
          </w:p>
        </w:tc>
        <w:tc>
          <w:tcPr>
            <w:tcW w:w="4310" w:type="dxa"/>
            <w:noWrap w:val="0"/>
            <w:vAlign w:val="top"/>
          </w:tcPr>
          <w:p>
            <w:pPr>
              <w:pStyle w:val="2"/>
              <w:spacing w:after="0"/>
              <w:ind w:firstLine="0" w:firstLineChars="0"/>
              <w:jc w:val="both"/>
              <w:rPr>
                <w:rFonts w:hint="eastAsia"/>
              </w:rPr>
            </w:pPr>
            <w:r>
              <w:drawing>
                <wp:inline distT="0" distB="0" distL="114300" distR="114300">
                  <wp:extent cx="2598420" cy="3600450"/>
                  <wp:effectExtent l="0" t="0" r="11430" b="0"/>
                  <wp:docPr id="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0"/>
                          <pic:cNvPicPr>
                            <a:picLocks noChangeAspect="1"/>
                          </pic:cNvPicPr>
                        </pic:nvPicPr>
                        <pic:blipFill>
                          <a:blip r:embed="rId28"/>
                          <a:stretch>
                            <a:fillRect/>
                          </a:stretch>
                        </pic:blipFill>
                        <pic:spPr>
                          <a:xfrm>
                            <a:off x="0" y="0"/>
                            <a:ext cx="2598420" cy="3600450"/>
                          </a:xfrm>
                          <a:prstGeom prst="rect">
                            <a:avLst/>
                          </a:prstGeom>
                          <a:noFill/>
                          <a:ln w="9525">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fixed"/>
          <w:tblCellMar>
            <w:top w:w="0" w:type="dxa"/>
            <w:left w:w="108" w:type="dxa"/>
            <w:bottom w:w="0" w:type="dxa"/>
            <w:right w:w="108" w:type="dxa"/>
          </w:tblCellMar>
        </w:tblPrEx>
        <w:tc>
          <w:tcPr>
            <w:tcW w:w="8620" w:type="dxa"/>
            <w:gridSpan w:val="2"/>
            <w:noWrap w:val="0"/>
            <w:vAlign w:val="top"/>
          </w:tcPr>
          <w:p>
            <w:pPr>
              <w:pStyle w:val="2"/>
              <w:spacing w:after="0"/>
              <w:ind w:firstLine="1200" w:firstLineChars="500"/>
              <w:jc w:val="both"/>
              <w:rPr>
                <w:rFonts w:hint="eastAsia"/>
              </w:rPr>
            </w:pPr>
            <w:r>
              <w:rPr>
                <w:rFonts w:hint="eastAsia"/>
                <w:lang w:val="en-US" w:eastAsia="zh-CN"/>
              </w:rPr>
              <w:t>噪声</w:t>
            </w:r>
            <w:r>
              <w:rPr>
                <w:rFonts w:hint="eastAsia"/>
              </w:rPr>
              <w:t>监测                        排气筒监测</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fixed"/>
          <w:tblCellMar>
            <w:top w:w="0" w:type="dxa"/>
            <w:left w:w="108" w:type="dxa"/>
            <w:bottom w:w="0" w:type="dxa"/>
            <w:right w:w="108" w:type="dxa"/>
          </w:tblCellMar>
        </w:tblPrEx>
        <w:trPr>
          <w:trHeight w:val="5448" w:hRule="atLeast"/>
        </w:trPr>
        <w:tc>
          <w:tcPr>
            <w:tcW w:w="4310" w:type="dxa"/>
            <w:noWrap w:val="0"/>
            <w:vAlign w:val="top"/>
          </w:tcPr>
          <w:p>
            <w:pPr>
              <w:pStyle w:val="2"/>
              <w:spacing w:after="0"/>
              <w:ind w:firstLine="0" w:firstLineChars="0"/>
              <w:jc w:val="both"/>
              <w:rPr>
                <w:rFonts w:hint="eastAsia"/>
              </w:rPr>
            </w:pPr>
            <w:r>
              <w:drawing>
                <wp:inline distT="0" distB="0" distL="114300" distR="114300">
                  <wp:extent cx="2599690" cy="3749675"/>
                  <wp:effectExtent l="0" t="0" r="10160" b="3175"/>
                  <wp:docPr id="4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1"/>
                          <pic:cNvPicPr>
                            <a:picLocks noChangeAspect="1"/>
                          </pic:cNvPicPr>
                        </pic:nvPicPr>
                        <pic:blipFill>
                          <a:blip r:embed="rId29"/>
                          <a:stretch>
                            <a:fillRect/>
                          </a:stretch>
                        </pic:blipFill>
                        <pic:spPr>
                          <a:xfrm>
                            <a:off x="0" y="0"/>
                            <a:ext cx="2599690" cy="3749675"/>
                          </a:xfrm>
                          <a:prstGeom prst="rect">
                            <a:avLst/>
                          </a:prstGeom>
                          <a:noFill/>
                          <a:ln w="9525">
                            <a:noFill/>
                          </a:ln>
                        </pic:spPr>
                      </pic:pic>
                    </a:graphicData>
                  </a:graphic>
                </wp:inline>
              </w:drawing>
            </w:r>
          </w:p>
        </w:tc>
        <w:tc>
          <w:tcPr>
            <w:tcW w:w="4310" w:type="dxa"/>
            <w:noWrap w:val="0"/>
            <w:vAlign w:val="top"/>
          </w:tcPr>
          <w:p>
            <w:pPr>
              <w:pStyle w:val="2"/>
              <w:spacing w:after="0"/>
              <w:ind w:firstLine="0" w:firstLineChars="0"/>
              <w:jc w:val="both"/>
              <w:rPr>
                <w:rFonts w:hint="eastAsia"/>
              </w:rPr>
            </w:pPr>
            <w:r>
              <w:drawing>
                <wp:inline distT="0" distB="0" distL="114300" distR="114300">
                  <wp:extent cx="2598420" cy="3668395"/>
                  <wp:effectExtent l="0" t="0" r="11430" b="8255"/>
                  <wp:docPr id="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2"/>
                          <pic:cNvPicPr>
                            <a:picLocks noChangeAspect="1"/>
                          </pic:cNvPicPr>
                        </pic:nvPicPr>
                        <pic:blipFill>
                          <a:blip r:embed="rId30"/>
                          <a:stretch>
                            <a:fillRect/>
                          </a:stretch>
                        </pic:blipFill>
                        <pic:spPr>
                          <a:xfrm>
                            <a:off x="0" y="0"/>
                            <a:ext cx="2598420" cy="3668395"/>
                          </a:xfrm>
                          <a:prstGeom prst="rect">
                            <a:avLst/>
                          </a:prstGeom>
                          <a:noFill/>
                          <a:ln w="9525">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fixed"/>
          <w:tblCellMar>
            <w:top w:w="0" w:type="dxa"/>
            <w:left w:w="108" w:type="dxa"/>
            <w:bottom w:w="0" w:type="dxa"/>
            <w:right w:w="108" w:type="dxa"/>
          </w:tblCellMar>
        </w:tblPrEx>
        <w:tc>
          <w:tcPr>
            <w:tcW w:w="8620" w:type="dxa"/>
            <w:gridSpan w:val="2"/>
            <w:noWrap w:val="0"/>
            <w:vAlign w:val="top"/>
          </w:tcPr>
          <w:p>
            <w:pPr>
              <w:ind w:firstLine="1200" w:firstLineChars="500"/>
              <w:jc w:val="both"/>
            </w:pPr>
            <w:r>
              <w:rPr>
                <w:rFonts w:hint="eastAsia"/>
                <w:lang w:val="en-US" w:eastAsia="zh-CN"/>
              </w:rPr>
              <w:t>排气筒</w:t>
            </w:r>
            <w:r>
              <w:rPr>
                <w:rFonts w:hint="eastAsia"/>
              </w:rPr>
              <w:t xml:space="preserve">监测                        无组织监测 </w:t>
            </w:r>
          </w:p>
        </w:tc>
      </w:tr>
    </w:tbl>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r>
        <w:rPr>
          <w:rFonts w:hint="eastAsia"/>
        </w:rPr>
        <w:t>附件</w:t>
      </w:r>
      <w:r>
        <w:rPr>
          <w:rFonts w:hint="eastAsia"/>
          <w:lang w:val="en-US" w:eastAsia="zh-CN"/>
        </w:rPr>
        <w:t>五</w:t>
      </w:r>
      <w:r>
        <w:rPr>
          <w:rFonts w:hint="eastAsia"/>
        </w:rPr>
        <w:t>：检测报告扫描版</w:t>
      </w: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45" name="图片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descr="1"/>
                    <pic:cNvPicPr>
                      <a:picLocks noChangeAspect="1"/>
                    </pic:cNvPicPr>
                  </pic:nvPicPr>
                  <pic:blipFill>
                    <a:blip r:embed="rId31"/>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pPr>
    </w:p>
    <w:p>
      <w:pPr>
        <w:pStyle w:val="2"/>
        <w:ind w:firstLine="0" w:firstLineChars="0"/>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46" name="图片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9" descr="2"/>
                    <pic:cNvPicPr>
                      <a:picLocks noChangeAspect="1"/>
                    </pic:cNvPicPr>
                  </pic:nvPicPr>
                  <pic:blipFill>
                    <a:blip r:embed="rId32"/>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pPr>
    </w:p>
    <w:p>
      <w:pPr>
        <w:pStyle w:val="2"/>
        <w:ind w:firstLine="0" w:firstLineChars="0"/>
      </w:pPr>
    </w:p>
    <w:p>
      <w:pPr>
        <w:pStyle w:val="2"/>
        <w:ind w:firstLine="0" w:firstLineChars="0"/>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47" name="图片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0" descr="3"/>
                    <pic:cNvPicPr>
                      <a:picLocks noChangeAspect="1"/>
                    </pic:cNvPicPr>
                  </pic:nvPicPr>
                  <pic:blipFill>
                    <a:blip r:embed="rId33"/>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pPr>
    </w:p>
    <w:p>
      <w:pPr>
        <w:pStyle w:val="2"/>
        <w:ind w:firstLine="0" w:firstLineChars="0"/>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48" name="图片 8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descr="4"/>
                    <pic:cNvPicPr>
                      <a:picLocks noChangeAspect="1"/>
                    </pic:cNvPicPr>
                  </pic:nvPicPr>
                  <pic:blipFill>
                    <a:blip r:embed="rId34"/>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pPr>
    </w:p>
    <w:p>
      <w:pPr>
        <w:pStyle w:val="2"/>
        <w:ind w:firstLine="0" w:firstLineChars="0"/>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49" name="图片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descr="5"/>
                    <pic:cNvPicPr>
                      <a:picLocks noChangeAspect="1"/>
                    </pic:cNvPicPr>
                  </pic:nvPicPr>
                  <pic:blipFill>
                    <a:blip r:embed="rId35"/>
                    <a:stretch>
                      <a:fillRect/>
                    </a:stretch>
                  </pic:blipFill>
                  <pic:spPr>
                    <a:xfrm>
                      <a:off x="0" y="0"/>
                      <a:ext cx="5688965" cy="7585075"/>
                    </a:xfrm>
                    <a:prstGeom prst="rect">
                      <a:avLst/>
                    </a:prstGeom>
                    <a:noFill/>
                    <a:ln w="9525">
                      <a:noFill/>
                    </a:ln>
                  </pic:spPr>
                </pic:pic>
              </a:graphicData>
            </a:graphic>
          </wp:inline>
        </w:drawing>
      </w:r>
    </w:p>
    <w:p>
      <w:pPr>
        <w:pStyle w:val="2"/>
        <w:ind w:firstLine="0" w:firstLineChars="0"/>
      </w:pPr>
    </w:p>
    <w:p>
      <w:pPr>
        <w:pStyle w:val="2"/>
        <w:ind w:firstLine="0" w:firstLineChars="0"/>
      </w:pPr>
    </w:p>
    <w:p>
      <w:pPr>
        <w:pStyle w:val="2"/>
        <w:ind w:firstLine="0" w:firstLineChars="0"/>
        <w:rPr>
          <w:rFonts w:hint="eastAsia" w:eastAsia="宋体"/>
          <w:lang w:eastAsia="zh-CN"/>
        </w:rPr>
      </w:pPr>
      <w:r>
        <w:rPr>
          <w:rFonts w:hint="eastAsia" w:eastAsia="宋体"/>
          <w:lang w:eastAsia="zh-CN"/>
        </w:rPr>
        <w:drawing>
          <wp:inline distT="0" distB="0" distL="114300" distR="114300">
            <wp:extent cx="5688965" cy="7585075"/>
            <wp:effectExtent l="0" t="0" r="6985" b="15875"/>
            <wp:docPr id="50" name="图片 8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4" descr="6"/>
                    <pic:cNvPicPr>
                      <a:picLocks noChangeAspect="1"/>
                    </pic:cNvPicPr>
                  </pic:nvPicPr>
                  <pic:blipFill>
                    <a:blip r:embed="rId36"/>
                    <a:stretch>
                      <a:fillRect/>
                    </a:stretch>
                  </pic:blipFill>
                  <pic:spPr>
                    <a:xfrm>
                      <a:off x="0" y="0"/>
                      <a:ext cx="5688965" cy="7585075"/>
                    </a:xfrm>
                    <a:prstGeom prst="rect">
                      <a:avLst/>
                    </a:prstGeom>
                    <a:noFill/>
                    <a:ln w="9525">
                      <a:noFill/>
                    </a:ln>
                  </pic:spPr>
                </pic:pic>
              </a:graphicData>
            </a:graphic>
          </wp:inline>
        </w:drawing>
      </w:r>
    </w:p>
    <w:p>
      <w:pPr>
        <w:pStyle w:val="17"/>
        <w:ind w:left="0" w:leftChars="0" w:firstLine="0" w:firstLineChars="0"/>
        <w:rPr>
          <w:rFonts w:hint="eastAsia"/>
        </w:rPr>
      </w:pPr>
    </w:p>
    <w:p>
      <w:pPr>
        <w:pStyle w:val="17"/>
        <w:ind w:left="0" w:leftChars="0" w:firstLine="0" w:firstLineChars="0"/>
        <w:rPr>
          <w:rFonts w:hint="eastAsia"/>
        </w:rPr>
        <w:sectPr>
          <w:footerReference r:id="rId11" w:type="default"/>
          <w:pgSz w:w="11850" w:h="16783"/>
          <w:pgMar w:top="1440" w:right="1440" w:bottom="1440" w:left="1440" w:header="851" w:footer="992" w:gutter="0"/>
          <w:cols w:space="720" w:num="1"/>
          <w:docGrid w:type="lines" w:linePitch="312" w:charSpace="0"/>
        </w:sectPr>
      </w:pPr>
    </w:p>
    <w:p>
      <w:pPr>
        <w:pStyle w:val="2"/>
        <w:ind w:firstLine="0" w:firstLineChars="0"/>
        <w:rPr>
          <w:rFonts w:hint="eastAsia"/>
          <w:lang w:eastAsia="zh-CN"/>
        </w:rPr>
      </w:pPr>
      <w:r>
        <w:rPr>
          <w:rFonts w:hint="eastAsia"/>
        </w:rPr>
        <w:t>附件</w:t>
      </w:r>
      <w:r>
        <w:rPr>
          <w:rFonts w:hint="eastAsia"/>
          <w:lang w:val="en-US" w:eastAsia="zh-CN"/>
        </w:rPr>
        <w:t>六</w:t>
      </w:r>
      <w:r>
        <w:rPr>
          <w:rFonts w:hint="eastAsia"/>
        </w:rPr>
        <w:t>：</w:t>
      </w:r>
      <w:r>
        <w:rPr>
          <w:rFonts w:hint="eastAsia"/>
          <w:lang w:eastAsia="zh-CN"/>
        </w:rPr>
        <w:t>项目平面布置图</w:t>
      </w:r>
    </w:p>
    <w:p>
      <w:pPr>
        <w:pStyle w:val="2"/>
        <w:ind w:firstLine="0" w:firstLineChars="0"/>
        <w:rPr>
          <w:rFonts w:hint="eastAsia" w:eastAsia="宋体"/>
          <w:lang w:eastAsia="zh-CN"/>
        </w:rPr>
      </w:pPr>
      <w:r>
        <w:rPr>
          <w:rFonts w:hint="eastAsia" w:eastAsia="宋体"/>
          <w:lang w:eastAsia="zh-CN"/>
        </w:rPr>
        <w:drawing>
          <wp:inline distT="0" distB="0" distL="114300" distR="114300">
            <wp:extent cx="8210550" cy="3429000"/>
            <wp:effectExtent l="0" t="0" r="0" b="0"/>
            <wp:docPr id="51" name="图片 97" descr="丰源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7" descr="丰源平面图"/>
                    <pic:cNvPicPr>
                      <a:picLocks noChangeAspect="1"/>
                    </pic:cNvPicPr>
                  </pic:nvPicPr>
                  <pic:blipFill>
                    <a:blip r:embed="rId37"/>
                    <a:stretch>
                      <a:fillRect/>
                    </a:stretch>
                  </pic:blipFill>
                  <pic:spPr>
                    <a:xfrm>
                      <a:off x="0" y="0"/>
                      <a:ext cx="8210550" cy="3429000"/>
                    </a:xfrm>
                    <a:prstGeom prst="rect">
                      <a:avLst/>
                    </a:prstGeom>
                    <a:noFill/>
                    <a:ln w="9525">
                      <a:noFill/>
                    </a:ln>
                  </pic:spPr>
                </pic:pic>
              </a:graphicData>
            </a:graphic>
          </wp:inline>
        </w:drawing>
      </w:r>
    </w:p>
    <w:p>
      <w:pPr>
        <w:pStyle w:val="2"/>
        <w:ind w:firstLine="0" w:firstLineChars="0"/>
      </w:pPr>
    </w:p>
    <w:p>
      <w:pPr>
        <w:pStyle w:val="2"/>
        <w:ind w:firstLine="0" w:firstLineChars="0"/>
      </w:pPr>
    </w:p>
    <w:p>
      <w:pPr>
        <w:pStyle w:val="2"/>
        <w:ind w:firstLine="0" w:firstLineChars="0"/>
        <w:rPr>
          <w:rFonts w:hint="eastAsia"/>
          <w:lang w:eastAsia="zh-CN"/>
        </w:rPr>
      </w:pPr>
    </w:p>
    <w:p>
      <w:pPr>
        <w:pStyle w:val="2"/>
        <w:ind w:firstLine="0" w:firstLineChars="0"/>
        <w:rPr>
          <w:rFonts w:hint="eastAsia"/>
        </w:rPr>
      </w:pPr>
    </w:p>
    <w:p>
      <w:pPr>
        <w:pStyle w:val="2"/>
        <w:ind w:firstLine="0" w:firstLineChars="0"/>
        <w:rPr>
          <w:rFonts w:hint="eastAsia"/>
          <w:lang w:eastAsia="zh-CN"/>
        </w:rPr>
      </w:pPr>
      <w:r>
        <w:rPr>
          <w:rFonts w:hint="eastAsia"/>
        </w:rPr>
        <w:t>附件</w:t>
      </w:r>
      <w:r>
        <w:rPr>
          <w:rFonts w:hint="eastAsia"/>
          <w:lang w:val="en-US" w:eastAsia="zh-CN"/>
        </w:rPr>
        <w:t>七</w:t>
      </w:r>
      <w:r>
        <w:rPr>
          <w:rFonts w:hint="eastAsia"/>
        </w:rPr>
        <w:t>：</w:t>
      </w:r>
      <w:r>
        <w:rPr>
          <w:rFonts w:hint="eastAsia"/>
          <w:lang w:eastAsia="zh-CN"/>
        </w:rPr>
        <w:t>项目区域位置图</w:t>
      </w:r>
    </w:p>
    <w:p>
      <w:pPr>
        <w:pStyle w:val="2"/>
        <w:ind w:firstLine="0" w:firstLineChars="0"/>
        <w:rPr>
          <w:rFonts w:hint="eastAsia"/>
          <w:lang w:eastAsia="zh-CN"/>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5839460</wp:posOffset>
                </wp:positionH>
                <wp:positionV relativeFrom="paragraph">
                  <wp:posOffset>1712595</wp:posOffset>
                </wp:positionV>
                <wp:extent cx="1087120" cy="476885"/>
                <wp:effectExtent l="1153160" t="7620" r="26670" b="506095"/>
                <wp:wrapNone/>
                <wp:docPr id="26" name="自选图形 49"/>
                <wp:cNvGraphicFramePr/>
                <a:graphic xmlns:a="http://schemas.openxmlformats.org/drawingml/2006/main">
                  <a:graphicData uri="http://schemas.microsoft.com/office/word/2010/wordprocessingShape">
                    <wps:wsp>
                      <wps:cNvSpPr/>
                      <wps:spPr>
                        <a:xfrm>
                          <a:off x="0" y="0"/>
                          <a:ext cx="1087120" cy="476885"/>
                        </a:xfrm>
                        <a:prstGeom prst="borderCallout1">
                          <a:avLst>
                            <a:gd name="adj1" fmla="val 18769"/>
                            <a:gd name="adj2" fmla="val -8338"/>
                            <a:gd name="adj3" fmla="val 202616"/>
                            <a:gd name="adj4" fmla="val -105634"/>
                          </a:avLst>
                        </a:prstGeom>
                        <a:noFill/>
                        <a:ln w="15875" cap="flat" cmpd="sng">
                          <a:solidFill>
                            <a:srgbClr val="FF0000"/>
                          </a:solidFill>
                          <a:prstDash val="solid"/>
                          <a:miter/>
                          <a:headEnd type="none" w="med" len="med"/>
                          <a:tailEnd type="none" w="med" len="med"/>
                        </a:ln>
                      </wps:spPr>
                      <wps:txbx>
                        <w:txbxContent>
                          <w:p>
                            <w:pPr>
                              <w:spacing w:line="240" w:lineRule="auto"/>
                              <w:ind w:firstLine="0" w:firstLineChars="0"/>
                              <w:rPr>
                                <w:rFonts w:hint="eastAsia" w:eastAsia="宋体"/>
                                <w:b/>
                                <w:bCs/>
                                <w:color w:val="FF0000"/>
                                <w:sz w:val="28"/>
                                <w:szCs w:val="28"/>
                                <w:lang w:eastAsia="zh-CN"/>
                              </w:rPr>
                            </w:pPr>
                            <w:r>
                              <w:rPr>
                                <w:rFonts w:hint="eastAsia"/>
                                <w:b/>
                                <w:bCs/>
                                <w:color w:val="FF0000"/>
                                <w:sz w:val="28"/>
                                <w:szCs w:val="28"/>
                                <w:lang w:eastAsia="zh-CN"/>
                              </w:rPr>
                              <w:t>项目区</w:t>
                            </w:r>
                          </w:p>
                        </w:txbxContent>
                      </wps:txbx>
                      <wps:bodyPr vert="horz" wrap="none" lIns="0" tIns="0" rIns="0" bIns="0" anchor="t" upright="1">
                        <a:spAutoFit/>
                      </wps:bodyPr>
                    </wps:wsp>
                  </a:graphicData>
                </a:graphic>
              </wp:anchor>
            </w:drawing>
          </mc:Choice>
          <mc:Fallback>
            <w:pict>
              <v:shape id="自选图形 49" o:spid="_x0000_s1026" o:spt="47" type="#_x0000_t47" style="position:absolute;left:0pt;margin-left:459.8pt;margin-top:134.85pt;height:37.55pt;width:85.6pt;mso-wrap-style:none;z-index:251661312;mso-width-relative:page;mso-height-relative:page;" filled="f" stroked="t" coordsize="21600,21600" o:gfxdata="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vKji83AAAAAwBAAAPAAAAAAAAAAEAIAAAACIAAABkcnMvZG93bnJldi54bWxQSwEC&#10;FAAUAAAACACHTuJA5GwVvWICAADCBAAADgAAAAAAAAABACAAAAArAQAAZHJzL2Uyb0RvYy54bWxQ&#10;SwUGAAAAAAYABgBZAQAA/wUAAAAA&#10;" adj="-22817,43765,-1801,4054">
                <v:fill on="f" focussize="0,0"/>
                <v:stroke weight="1.25pt" color="#FF0000" joinstyle="miter"/>
                <v:imagedata o:title=""/>
                <o:lock v:ext="edit" aspectratio="f"/>
                <v:textbox inset="0mm,0mm,0mm,0mm" style="mso-fit-shape-to-text:t;">
                  <w:txbxContent>
                    <w:p>
                      <w:pPr>
                        <w:spacing w:line="240" w:lineRule="auto"/>
                        <w:ind w:firstLine="0" w:firstLineChars="0"/>
                        <w:rPr>
                          <w:rFonts w:hint="eastAsia" w:eastAsia="宋体"/>
                          <w:b/>
                          <w:bCs/>
                          <w:color w:val="FF0000"/>
                          <w:sz w:val="28"/>
                          <w:szCs w:val="28"/>
                          <w:lang w:eastAsia="zh-CN"/>
                        </w:rPr>
                      </w:pPr>
                      <w:r>
                        <w:rPr>
                          <w:rFonts w:hint="eastAsia"/>
                          <w:b/>
                          <w:bCs/>
                          <w:color w:val="FF0000"/>
                          <w:sz w:val="28"/>
                          <w:szCs w:val="28"/>
                          <w:lang w:eastAsia="zh-CN"/>
                        </w:rPr>
                        <w:t>项目区</w:t>
                      </w:r>
                    </w:p>
                  </w:txbxContent>
                </v:textbox>
              </v:shape>
            </w:pict>
          </mc:Fallback>
        </mc:AlternateContent>
      </w:r>
      <w:r>
        <w:rPr>
          <w:sz w:val="24"/>
          <w:szCs w:val="24"/>
        </w:rPr>
        <mc:AlternateContent>
          <mc:Choice Requires="wps">
            <w:drawing>
              <wp:anchor distT="0" distB="0" distL="114300" distR="114300" simplePos="0" relativeHeight="251660288" behindDoc="0" locked="0" layoutInCell="1" allowOverlap="1">
                <wp:simplePos x="0" y="0"/>
                <wp:positionH relativeFrom="column">
                  <wp:posOffset>4550410</wp:posOffset>
                </wp:positionH>
                <wp:positionV relativeFrom="paragraph">
                  <wp:posOffset>2574290</wp:posOffset>
                </wp:positionV>
                <wp:extent cx="751205" cy="593090"/>
                <wp:effectExtent l="19050" t="19050" r="29845" b="35560"/>
                <wp:wrapNone/>
                <wp:docPr id="25" name="任意多边形 16"/>
                <wp:cNvGraphicFramePr/>
                <a:graphic xmlns:a="http://schemas.openxmlformats.org/drawingml/2006/main">
                  <a:graphicData uri="http://schemas.microsoft.com/office/word/2010/wordprocessingShape">
                    <wps:wsp>
                      <wps:cNvSpPr/>
                      <wps:spPr>
                        <a:xfrm>
                          <a:off x="0" y="0"/>
                          <a:ext cx="751205" cy="593090"/>
                        </a:xfrm>
                        <a:custGeom>
                          <a:avLst/>
                          <a:gdLst/>
                          <a:ahLst/>
                          <a:cxnLst/>
                          <a:pathLst>
                            <a:path w="1183" h="934">
                              <a:moveTo>
                                <a:pt x="0" y="18"/>
                              </a:moveTo>
                              <a:lnTo>
                                <a:pt x="0" y="934"/>
                              </a:lnTo>
                              <a:lnTo>
                                <a:pt x="1183" y="934"/>
                              </a:lnTo>
                              <a:lnTo>
                                <a:pt x="1183" y="0"/>
                              </a:lnTo>
                              <a:lnTo>
                                <a:pt x="0" y="18"/>
                              </a:lnTo>
                              <a:close/>
                            </a:path>
                          </a:pathLst>
                        </a:custGeom>
                        <a:noFill/>
                        <a:ln w="38100" cap="flat" cmpd="sng">
                          <a:solidFill>
                            <a:srgbClr val="FF0000"/>
                          </a:solidFill>
                          <a:prstDash val="solid"/>
                          <a:headEnd type="none" w="med" len="med"/>
                          <a:tailEnd type="none" w="med" len="med"/>
                        </a:ln>
                      </wps:spPr>
                      <wps:bodyPr vert="horz" wrap="square" anchor="t" upright="1"/>
                    </wps:wsp>
                  </a:graphicData>
                </a:graphic>
              </wp:anchor>
            </w:drawing>
          </mc:Choice>
          <mc:Fallback>
            <w:pict>
              <v:shape id="任意多边形 16" o:spid="_x0000_s1026" o:spt="100" style="position:absolute;left:0pt;margin-left:358.3pt;margin-top:202.7pt;height:46.7pt;width:59.15pt;z-index:251660288;mso-width-relative:page;mso-height-relative:page;" filled="f" stroked="t" coordsize="1183,934" o:gfxdata="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IM&#10;rzDcAAAACwEAAA8AAAAAAAAAAQAgAAAAIgAAAGRycy9kb3ducmV2LnhtbFBLAQIUABQAAAAIAIdO&#10;4kClLPklWAIAAOcEAAAOAAAAAAAAAAEAIAAAACsBAABkcnMvZTJvRG9jLnhtbFBLBQYAAAAABgAG&#10;AFkBAAD1BQAAAAA=&#10;" path="m0,18l0,934,1183,934,1183,0,0,18xe">
                <v:fill on="f" focussize="0,0"/>
                <v:stroke weight="3pt" color="#FF0000" joinstyle="round"/>
                <v:imagedata o:title=""/>
                <o:lock v:ext="edit" aspectratio="f"/>
              </v:shape>
            </w:pict>
          </mc:Fallback>
        </mc:AlternateContent>
      </w:r>
      <w:r>
        <w:drawing>
          <wp:inline distT="0" distB="0" distL="114300" distR="114300">
            <wp:extent cx="8820150" cy="5150485"/>
            <wp:effectExtent l="0" t="0" r="0" b="12065"/>
            <wp:docPr id="5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1"/>
                    <pic:cNvPicPr>
                      <a:picLocks noChangeAspect="1"/>
                    </pic:cNvPicPr>
                  </pic:nvPicPr>
                  <pic:blipFill>
                    <a:blip r:embed="rId38"/>
                    <a:stretch>
                      <a:fillRect/>
                    </a:stretch>
                  </pic:blipFill>
                  <pic:spPr>
                    <a:xfrm>
                      <a:off x="0" y="0"/>
                      <a:ext cx="8820150" cy="5150485"/>
                    </a:xfrm>
                    <a:prstGeom prst="rect">
                      <a:avLst/>
                    </a:prstGeom>
                    <a:noFill/>
                    <a:ln w="9525">
                      <a:noFill/>
                    </a:ln>
                  </pic:spPr>
                </pic:pic>
              </a:graphicData>
            </a:graphic>
          </wp:inline>
        </w:drawing>
      </w:r>
    </w:p>
    <w:p>
      <w:pPr>
        <w:pStyle w:val="17"/>
        <w:ind w:left="0" w:leftChars="0" w:firstLine="0" w:firstLineChars="0"/>
        <w:rPr>
          <w:rFonts w:hint="eastAsia" w:eastAsia="宋体"/>
          <w:lang w:eastAsia="zh-CN"/>
        </w:rPr>
        <w:sectPr>
          <w:pgSz w:w="16783" w:h="11850" w:orient="landscape"/>
          <w:pgMar w:top="1440" w:right="1440" w:bottom="1440" w:left="1440" w:header="851" w:footer="992" w:gutter="0"/>
          <w:cols w:space="720" w:num="1"/>
          <w:docGrid w:type="lines" w:linePitch="312" w:charSpace="0"/>
        </w:sectPr>
      </w:pPr>
    </w:p>
    <w:p>
      <w:pPr>
        <w:spacing w:line="300" w:lineRule="exact"/>
        <w:jc w:val="center"/>
        <w:outlineLvl w:val="9"/>
        <w:rPr>
          <w:rFonts w:hint="eastAsia" w:ascii="宋体" w:hAnsi="宋体" w:eastAsia="宋体" w:cs="宋体"/>
          <w:b/>
          <w:sz w:val="24"/>
          <w:szCs w:val="24"/>
        </w:rPr>
      </w:pPr>
      <w:r>
        <w:rPr>
          <w:rFonts w:hint="eastAsia" w:ascii="宋体" w:hAnsi="宋体" w:eastAsia="宋体" w:cs="宋体"/>
          <w:b/>
          <w:sz w:val="24"/>
          <w:szCs w:val="24"/>
        </w:rPr>
        <w:t>建设项目工程竣工环境保护“三同时”验收登记表</w:t>
      </w:r>
    </w:p>
    <w:p>
      <w:pPr>
        <w:outlineLvl w:val="9"/>
        <w:rPr>
          <w:rFonts w:ascii="Times New Roman" w:hAnsi="Times New Roman"/>
          <w:b/>
          <w:szCs w:val="21"/>
        </w:rPr>
      </w:pPr>
      <w:r>
        <w:rPr>
          <w:rFonts w:ascii="Times New Roman" w:hAnsi="Times New Roman"/>
          <w:b/>
          <w:szCs w:val="21"/>
        </w:rPr>
        <w:t>填表单位（盖</w:t>
      </w:r>
      <w:r>
        <w:rPr>
          <w:rFonts w:hint="eastAsia" w:ascii="宋体" w:hAnsi="宋体" w:eastAsia="宋体" w:cs="宋体"/>
          <w:b/>
          <w:bCs w:val="0"/>
          <w:sz w:val="21"/>
          <w:szCs w:val="21"/>
        </w:rPr>
        <w:t>章）：</w:t>
      </w:r>
      <w:r>
        <w:rPr>
          <w:rFonts w:hint="eastAsia" w:ascii="宋体" w:hAnsi="宋体" w:cs="宋体"/>
          <w:b/>
          <w:bCs w:val="0"/>
          <w:sz w:val="21"/>
          <w:szCs w:val="21"/>
          <w:lang w:val="en-US" w:eastAsia="zh-CN"/>
        </w:rPr>
        <w:t>安徽丰源新材料科技</w:t>
      </w:r>
      <w:r>
        <w:rPr>
          <w:rFonts w:hint="eastAsia" w:ascii="宋体" w:hAnsi="宋体" w:eastAsia="宋体" w:cs="宋体"/>
          <w:b/>
          <w:bCs w:val="0"/>
          <w:sz w:val="21"/>
          <w:szCs w:val="21"/>
        </w:rPr>
        <w:t>有限公司                 填表人（签字）：                              项目经办人（签字）</w:t>
      </w:r>
      <w:r>
        <w:rPr>
          <w:rFonts w:ascii="Times New Roman" w:hAnsi="Times New Roman"/>
          <w:b/>
          <w:szCs w:val="21"/>
        </w:rPr>
        <w:t>：</w:t>
      </w:r>
    </w:p>
    <w:tbl>
      <w:tblPr>
        <w:tblStyle w:val="28"/>
        <w:tblW w:w="163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473"/>
        <w:gridCol w:w="1832"/>
        <w:gridCol w:w="341"/>
        <w:gridCol w:w="77"/>
        <w:gridCol w:w="218"/>
        <w:gridCol w:w="495"/>
        <w:gridCol w:w="1034"/>
        <w:gridCol w:w="97"/>
        <w:gridCol w:w="725"/>
        <w:gridCol w:w="154"/>
        <w:gridCol w:w="252"/>
        <w:gridCol w:w="1117"/>
        <w:gridCol w:w="14"/>
        <w:gridCol w:w="736"/>
        <w:gridCol w:w="373"/>
        <w:gridCol w:w="22"/>
        <w:gridCol w:w="209"/>
        <w:gridCol w:w="922"/>
        <w:gridCol w:w="428"/>
        <w:gridCol w:w="703"/>
        <w:gridCol w:w="362"/>
        <w:gridCol w:w="308"/>
        <w:gridCol w:w="461"/>
        <w:gridCol w:w="65"/>
        <w:gridCol w:w="1066"/>
        <w:gridCol w:w="746"/>
        <w:gridCol w:w="136"/>
        <w:gridCol w:w="249"/>
        <w:gridCol w:w="263"/>
        <w:gridCol w:w="868"/>
        <w:gridCol w:w="585"/>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0" w:lineRule="atLeast"/>
              <w:ind w:left="113" w:right="113"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建设项目</w:t>
            </w: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项目名称</w:t>
            </w:r>
          </w:p>
        </w:tc>
        <w:tc>
          <w:tcPr>
            <w:tcW w:w="491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年产2万吨大理石彩砂及1万吨超微粉体材料加工</w:t>
            </w:r>
            <w:r>
              <w:rPr>
                <w:rFonts w:hint="eastAsia" w:ascii="宋体" w:hAnsi="宋体" w:eastAsia="宋体" w:cs="宋体"/>
                <w:color w:val="auto"/>
                <w:sz w:val="18"/>
                <w:szCs w:val="18"/>
                <w:lang w:eastAsia="zh-CN"/>
              </w:rPr>
              <w:t>项目</w:t>
            </w:r>
          </w:p>
        </w:tc>
        <w:tc>
          <w:tcPr>
            <w:tcW w:w="195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项目代码</w:t>
            </w:r>
          </w:p>
        </w:tc>
        <w:tc>
          <w:tcPr>
            <w:tcW w:w="1899"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194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建设地点</w:t>
            </w:r>
          </w:p>
        </w:tc>
        <w:tc>
          <w:tcPr>
            <w:tcW w:w="25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宿松县破凉镇先觉村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行业类别（分类管理名录）</w:t>
            </w:r>
          </w:p>
        </w:tc>
        <w:tc>
          <w:tcPr>
            <w:tcW w:w="491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其他建筑材料制造C3039</w:t>
            </w:r>
          </w:p>
        </w:tc>
        <w:tc>
          <w:tcPr>
            <w:tcW w:w="195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建设性质</w:t>
            </w:r>
          </w:p>
        </w:tc>
        <w:tc>
          <w:tcPr>
            <w:tcW w:w="6361" w:type="dxa"/>
            <w:gridSpan w:val="1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sym w:font="Wingdings 2" w:char="0052"/>
            </w:r>
            <w:r>
              <w:rPr>
                <w:rFonts w:hint="eastAsia" w:ascii="宋体" w:hAnsi="宋体" w:eastAsia="宋体" w:cs="宋体"/>
                <w:b/>
                <w:color w:val="auto"/>
                <w:sz w:val="18"/>
                <w:szCs w:val="18"/>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设计生产能力</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大理石彩砂</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2万吨</w:t>
            </w:r>
            <w:r>
              <w:rPr>
                <w:rFonts w:hint="eastAsia" w:ascii="宋体" w:hAnsi="宋体" w:eastAsia="宋体" w:cs="宋体"/>
                <w:color w:val="auto"/>
                <w:sz w:val="18"/>
                <w:szCs w:val="18"/>
              </w:rPr>
              <w:t>/年；</w:t>
            </w:r>
            <w:r>
              <w:rPr>
                <w:rFonts w:hint="eastAsia" w:ascii="宋体" w:hAnsi="宋体" w:eastAsia="宋体" w:cs="宋体"/>
                <w:color w:val="auto"/>
                <w:sz w:val="18"/>
                <w:szCs w:val="18"/>
                <w:lang w:val="en-US" w:eastAsia="zh-CN"/>
              </w:rPr>
              <w:t>超微粉体</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1万吨</w:t>
            </w:r>
            <w:r>
              <w:rPr>
                <w:rFonts w:hint="eastAsia" w:ascii="宋体" w:hAnsi="宋体" w:eastAsia="宋体" w:cs="宋体"/>
                <w:color w:val="auto"/>
                <w:sz w:val="18"/>
                <w:szCs w:val="18"/>
              </w:rPr>
              <w:t>/年</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实际生产能力</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val="0"/>
                <w:bCs/>
                <w:color w:val="auto"/>
                <w:sz w:val="18"/>
                <w:szCs w:val="18"/>
                <w:lang w:val="en-US" w:eastAsia="zh-CN"/>
              </w:rPr>
              <w:t>大理石彩砂</w:t>
            </w:r>
            <w:r>
              <w:rPr>
                <w:rFonts w:hint="eastAsia" w:ascii="宋体" w:hAnsi="宋体" w:eastAsia="宋体" w:cs="宋体"/>
                <w:b w:val="0"/>
                <w:bCs/>
                <w:color w:val="auto"/>
                <w:sz w:val="18"/>
                <w:szCs w:val="18"/>
              </w:rPr>
              <w:t>：</w:t>
            </w:r>
            <w:r>
              <w:rPr>
                <w:rFonts w:hint="eastAsia" w:ascii="宋体" w:hAnsi="宋体" w:eastAsia="宋体" w:cs="宋体"/>
                <w:b w:val="0"/>
                <w:bCs/>
                <w:color w:val="auto"/>
                <w:sz w:val="18"/>
                <w:szCs w:val="18"/>
                <w:lang w:val="en-US" w:eastAsia="zh-CN"/>
              </w:rPr>
              <w:t>2万吨</w:t>
            </w:r>
            <w:r>
              <w:rPr>
                <w:rFonts w:hint="eastAsia" w:ascii="宋体" w:hAnsi="宋体" w:eastAsia="宋体" w:cs="宋体"/>
                <w:b w:val="0"/>
                <w:bCs/>
                <w:color w:val="auto"/>
                <w:sz w:val="18"/>
                <w:szCs w:val="18"/>
              </w:rPr>
              <w:t>/年；</w:t>
            </w:r>
            <w:r>
              <w:rPr>
                <w:rFonts w:hint="eastAsia" w:ascii="宋体" w:hAnsi="宋体" w:eastAsia="宋体" w:cs="宋体"/>
                <w:b w:val="0"/>
                <w:bCs/>
                <w:color w:val="auto"/>
                <w:sz w:val="18"/>
                <w:szCs w:val="18"/>
                <w:lang w:val="en-US" w:eastAsia="zh-CN"/>
              </w:rPr>
              <w:t>超微粉体</w:t>
            </w:r>
            <w:r>
              <w:rPr>
                <w:rFonts w:hint="eastAsia" w:ascii="宋体" w:hAnsi="宋体" w:eastAsia="宋体" w:cs="宋体"/>
                <w:b w:val="0"/>
                <w:bCs/>
                <w:color w:val="auto"/>
                <w:sz w:val="18"/>
                <w:szCs w:val="18"/>
              </w:rPr>
              <w:t>：</w:t>
            </w:r>
            <w:r>
              <w:rPr>
                <w:rFonts w:hint="eastAsia" w:ascii="宋体" w:hAnsi="宋体" w:eastAsia="宋体" w:cs="宋体"/>
                <w:b w:val="0"/>
                <w:bCs/>
                <w:color w:val="auto"/>
                <w:sz w:val="18"/>
                <w:szCs w:val="18"/>
                <w:lang w:val="en-US" w:eastAsia="zh-CN"/>
              </w:rPr>
              <w:t>1万吨</w:t>
            </w:r>
            <w:r>
              <w:rPr>
                <w:rFonts w:hint="eastAsia" w:ascii="宋体" w:hAnsi="宋体" w:eastAsia="宋体" w:cs="宋体"/>
                <w:b w:val="0"/>
                <w:bCs/>
                <w:color w:val="auto"/>
                <w:sz w:val="18"/>
                <w:szCs w:val="18"/>
              </w:rPr>
              <w:t>/年</w:t>
            </w:r>
          </w:p>
        </w:tc>
        <w:tc>
          <w:tcPr>
            <w:tcW w:w="264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环评单位</w:t>
            </w:r>
          </w:p>
        </w:tc>
        <w:tc>
          <w:tcPr>
            <w:tcW w:w="26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outlineLvl w:val="9"/>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安庆</w:t>
            </w:r>
            <w:r>
              <w:rPr>
                <w:rFonts w:hint="eastAsia" w:ascii="宋体" w:hAnsi="宋体" w:cs="宋体"/>
                <w:color w:val="auto"/>
                <w:sz w:val="18"/>
                <w:szCs w:val="18"/>
                <w:lang w:eastAsia="zh-CN"/>
              </w:rPr>
              <w:t>市环境保护科学研究所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环评文件审批机关</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cs="宋体"/>
                <w:color w:val="auto"/>
                <w:sz w:val="18"/>
                <w:szCs w:val="18"/>
                <w:lang w:val="en-US" w:eastAsia="zh-CN"/>
              </w:rPr>
              <w:t>宿松</w:t>
            </w:r>
            <w:r>
              <w:rPr>
                <w:rFonts w:hint="eastAsia" w:ascii="宋体" w:hAnsi="宋体" w:eastAsia="宋体" w:cs="宋体"/>
                <w:color w:val="auto"/>
                <w:sz w:val="18"/>
                <w:szCs w:val="18"/>
                <w:lang w:val="en-US" w:eastAsia="zh-CN"/>
              </w:rPr>
              <w:t>县环境保护局</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审批文号</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松</w:t>
            </w:r>
            <w:r>
              <w:rPr>
                <w:rFonts w:hint="eastAsia" w:ascii="宋体" w:hAnsi="宋体" w:eastAsia="宋体" w:cs="宋体"/>
                <w:color w:val="auto"/>
                <w:sz w:val="18"/>
                <w:szCs w:val="18"/>
                <w:lang w:eastAsia="zh-CN"/>
              </w:rPr>
              <w:t>环建[20</w:t>
            </w:r>
            <w:r>
              <w:rPr>
                <w:rFonts w:hint="eastAsia" w:ascii="宋体" w:hAnsi="宋体" w:cs="宋体"/>
                <w:color w:val="auto"/>
                <w:sz w:val="18"/>
                <w:szCs w:val="18"/>
                <w:lang w:val="en-US" w:eastAsia="zh-CN"/>
              </w:rPr>
              <w:t>15</w:t>
            </w:r>
            <w:r>
              <w:rPr>
                <w:rFonts w:hint="eastAsia" w:ascii="宋体" w:hAnsi="宋体" w:eastAsia="宋体" w:cs="宋体"/>
                <w:color w:val="auto"/>
                <w:sz w:val="18"/>
                <w:szCs w:val="18"/>
                <w:lang w:eastAsia="zh-CN"/>
              </w:rPr>
              <w:t>]</w:t>
            </w:r>
            <w:r>
              <w:rPr>
                <w:rFonts w:hint="eastAsia" w:ascii="宋体" w:hAnsi="宋体" w:cs="宋体"/>
                <w:color w:val="auto"/>
                <w:sz w:val="18"/>
                <w:szCs w:val="18"/>
                <w:lang w:val="en-US" w:eastAsia="zh-CN"/>
              </w:rPr>
              <w:t>62</w:t>
            </w:r>
            <w:r>
              <w:rPr>
                <w:rFonts w:hint="eastAsia" w:ascii="宋体" w:hAnsi="宋体" w:eastAsia="宋体" w:cs="宋体"/>
                <w:color w:val="auto"/>
                <w:sz w:val="18"/>
                <w:szCs w:val="18"/>
                <w:lang w:eastAsia="zh-CN"/>
              </w:rPr>
              <w:t>号</w:t>
            </w:r>
          </w:p>
        </w:tc>
        <w:tc>
          <w:tcPr>
            <w:tcW w:w="264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环评文件类型</w:t>
            </w:r>
          </w:p>
        </w:tc>
        <w:tc>
          <w:tcPr>
            <w:tcW w:w="26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报告</w:t>
            </w:r>
            <w:r>
              <w:rPr>
                <w:rFonts w:hint="eastAsia" w:ascii="宋体" w:hAnsi="宋体" w:cs="宋体"/>
                <w:color w:val="auto"/>
                <w:sz w:val="18"/>
                <w:szCs w:val="18"/>
                <w:lang w:val="en-US"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开工日期</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2016.4</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竣工日期</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2018.5</w:t>
            </w:r>
          </w:p>
        </w:tc>
        <w:tc>
          <w:tcPr>
            <w:tcW w:w="264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排污许可证申领时间</w:t>
            </w:r>
          </w:p>
        </w:tc>
        <w:tc>
          <w:tcPr>
            <w:tcW w:w="26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FF0000"/>
                <w:sz w:val="18"/>
                <w:szCs w:val="18"/>
              </w:rPr>
              <w:t>环保设施设计单位</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FF0000"/>
                <w:sz w:val="18"/>
                <w:szCs w:val="18"/>
              </w:rPr>
              <w:t>环保设施施工单位</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w:t>
            </w:r>
          </w:p>
        </w:tc>
        <w:tc>
          <w:tcPr>
            <w:tcW w:w="264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本工程排污许可证编号</w:t>
            </w:r>
          </w:p>
        </w:tc>
        <w:tc>
          <w:tcPr>
            <w:tcW w:w="26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验收单位</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b w:val="0"/>
                <w:bCs w:val="0"/>
                <w:color w:val="auto"/>
                <w:sz w:val="18"/>
                <w:szCs w:val="18"/>
                <w:lang w:val="en-US" w:eastAsia="zh-CN"/>
              </w:rPr>
              <w:t>安徽</w:t>
            </w:r>
            <w:r>
              <w:rPr>
                <w:rFonts w:hint="eastAsia" w:ascii="宋体" w:hAnsi="宋体" w:cs="宋体"/>
                <w:b w:val="0"/>
                <w:bCs w:val="0"/>
                <w:color w:val="auto"/>
                <w:sz w:val="18"/>
                <w:szCs w:val="18"/>
                <w:lang w:val="en-US" w:eastAsia="zh-CN"/>
              </w:rPr>
              <w:t>丰源新材料科技</w:t>
            </w:r>
            <w:r>
              <w:rPr>
                <w:rFonts w:hint="eastAsia" w:ascii="宋体" w:hAnsi="宋体" w:eastAsia="宋体" w:cs="宋体"/>
                <w:b w:val="0"/>
                <w:bCs w:val="0"/>
                <w:color w:val="auto"/>
                <w:sz w:val="18"/>
                <w:szCs w:val="18"/>
                <w:lang w:val="en-US" w:eastAsia="zh-CN"/>
              </w:rPr>
              <w:t>有限公司</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环保设施监测单位</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安徽迈峰检测技术有限公司</w:t>
            </w:r>
          </w:p>
        </w:tc>
        <w:tc>
          <w:tcPr>
            <w:tcW w:w="264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验收监测时工况</w:t>
            </w:r>
          </w:p>
        </w:tc>
        <w:tc>
          <w:tcPr>
            <w:tcW w:w="26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r>
              <w:rPr>
                <w:rFonts w:hint="eastAsia" w:ascii="宋体" w:hAnsi="宋体" w:cs="宋体"/>
                <w:color w:val="auto"/>
                <w:sz w:val="18"/>
                <w:szCs w:val="18"/>
                <w:lang w:val="en-US" w:eastAsia="zh-CN"/>
              </w:rPr>
              <w:t>1</w:t>
            </w:r>
            <w:r>
              <w:rPr>
                <w:rFonts w:hint="eastAsia" w:ascii="宋体" w:hAnsi="宋体" w:eastAsia="宋体" w:cs="宋体"/>
                <w:color w:val="auto"/>
                <w:sz w:val="18"/>
                <w:szCs w:val="18"/>
                <w:lang w:val="en-US" w:eastAsia="zh-CN"/>
              </w:rPr>
              <w:t>%-9</w:t>
            </w:r>
            <w:r>
              <w:rPr>
                <w:rFonts w:hint="eastAsia" w:ascii="宋体" w:hAnsi="宋体" w:cs="宋体"/>
                <w:color w:val="auto"/>
                <w:sz w:val="18"/>
                <w:szCs w:val="18"/>
                <w:lang w:val="en-US" w:eastAsia="zh-CN"/>
              </w:rPr>
              <w:t>7</w:t>
            </w: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投资总概算（万元）</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1030</w:t>
            </w:r>
          </w:p>
        </w:tc>
        <w:tc>
          <w:tcPr>
            <w:tcW w:w="2646" w:type="dxa"/>
            <w:gridSpan w:val="6"/>
            <w:noWrap w:val="0"/>
            <w:vAlign w:val="center"/>
          </w:tcPr>
          <w:p>
            <w:pPr>
              <w:keepNext w:val="0"/>
              <w:keepLines w:val="0"/>
              <w:pageBreakBefore w:val="0"/>
              <w:widowControl w:val="0"/>
              <w:tabs>
                <w:tab w:val="left" w:pos="690"/>
              </w:tabs>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环保投资总概算（万元）</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53</w:t>
            </w:r>
          </w:p>
        </w:tc>
        <w:tc>
          <w:tcPr>
            <w:tcW w:w="2646" w:type="dxa"/>
            <w:gridSpan w:val="5"/>
            <w:noWrap w:val="0"/>
            <w:vAlign w:val="center"/>
          </w:tcPr>
          <w:p>
            <w:pPr>
              <w:keepNext w:val="0"/>
              <w:keepLines w:val="0"/>
              <w:pageBreakBefore w:val="0"/>
              <w:widowControl w:val="0"/>
              <w:tabs>
                <w:tab w:val="left" w:pos="690"/>
              </w:tabs>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所占比例（%）</w:t>
            </w:r>
          </w:p>
        </w:tc>
        <w:tc>
          <w:tcPr>
            <w:tcW w:w="2650" w:type="dxa"/>
            <w:gridSpan w:val="6"/>
            <w:noWrap w:val="0"/>
            <w:vAlign w:val="center"/>
          </w:tcPr>
          <w:p>
            <w:pPr>
              <w:keepNext w:val="0"/>
              <w:keepLines w:val="0"/>
              <w:pageBreakBefore w:val="0"/>
              <w:widowControl w:val="0"/>
              <w:tabs>
                <w:tab w:val="left" w:pos="690"/>
              </w:tabs>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64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实际总投资（万元）</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3200</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right="300"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实际环保投资（万元）</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25</w:t>
            </w:r>
          </w:p>
        </w:tc>
        <w:tc>
          <w:tcPr>
            <w:tcW w:w="264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所占比例（%）</w:t>
            </w:r>
          </w:p>
        </w:tc>
        <w:tc>
          <w:tcPr>
            <w:tcW w:w="26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3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废水治理（万元）</w:t>
            </w:r>
          </w:p>
        </w:tc>
        <w:tc>
          <w:tcPr>
            <w:tcW w:w="63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1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废气治理（万元）</w:t>
            </w:r>
          </w:p>
        </w:tc>
        <w:tc>
          <w:tcPr>
            <w:tcW w:w="82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41</w:t>
            </w:r>
          </w:p>
        </w:tc>
        <w:tc>
          <w:tcPr>
            <w:tcW w:w="152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噪声治理（万元）</w:t>
            </w:r>
          </w:p>
        </w:tc>
        <w:tc>
          <w:tcPr>
            <w:tcW w:w="112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w:t>
            </w:r>
          </w:p>
        </w:tc>
        <w:tc>
          <w:tcPr>
            <w:tcW w:w="264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固体废物治理（万元）</w:t>
            </w:r>
          </w:p>
        </w:tc>
        <w:tc>
          <w:tcPr>
            <w:tcW w:w="8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3</w:t>
            </w:r>
          </w:p>
        </w:tc>
        <w:tc>
          <w:tcPr>
            <w:tcW w:w="18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绿化及生态（万元）</w:t>
            </w:r>
          </w:p>
        </w:tc>
        <w:tc>
          <w:tcPr>
            <w:tcW w:w="64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 xml:space="preserve"> 2</w:t>
            </w:r>
          </w:p>
        </w:tc>
        <w:tc>
          <w:tcPr>
            <w:tcW w:w="145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其他（万元）</w:t>
            </w:r>
          </w:p>
        </w:tc>
        <w:tc>
          <w:tcPr>
            <w:tcW w:w="54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4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272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新增废水处理设施能力</w:t>
            </w:r>
          </w:p>
        </w:tc>
        <w:tc>
          <w:tcPr>
            <w:tcW w:w="2723"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272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新增废气处理设施能力</w:t>
            </w:r>
          </w:p>
        </w:tc>
        <w:tc>
          <w:tcPr>
            <w:tcW w:w="272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p>
        </w:tc>
        <w:tc>
          <w:tcPr>
            <w:tcW w:w="2723"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年平均工作时</w:t>
            </w:r>
          </w:p>
        </w:tc>
        <w:tc>
          <w:tcPr>
            <w:tcW w:w="226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274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运营单位</w:t>
            </w:r>
          </w:p>
        </w:tc>
        <w:tc>
          <w:tcPr>
            <w:tcW w:w="3141"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安徽丰源新材料科技</w:t>
            </w:r>
            <w:r>
              <w:rPr>
                <w:rFonts w:hint="eastAsia" w:ascii="宋体" w:hAnsi="宋体" w:eastAsia="宋体" w:cs="宋体"/>
                <w:color w:val="auto"/>
                <w:sz w:val="18"/>
                <w:szCs w:val="18"/>
                <w:lang w:eastAsia="zh-CN"/>
              </w:rPr>
              <w:t>有限公司</w:t>
            </w:r>
          </w:p>
        </w:tc>
        <w:tc>
          <w:tcPr>
            <w:tcW w:w="272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FF0000"/>
                <w:sz w:val="18"/>
                <w:szCs w:val="18"/>
              </w:rPr>
              <w:t>运营单位社会统一信用代码</w:t>
            </w:r>
          </w:p>
        </w:tc>
        <w:tc>
          <w:tcPr>
            <w:tcW w:w="3249"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p>
        </w:tc>
        <w:tc>
          <w:tcPr>
            <w:tcW w:w="219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验收时间</w:t>
            </w:r>
          </w:p>
        </w:tc>
        <w:tc>
          <w:tcPr>
            <w:tcW w:w="226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2018年</w:t>
            </w:r>
            <w:r>
              <w:rPr>
                <w:rFonts w:hint="eastAsia" w:ascii="宋体" w:hAnsi="宋体" w:cs="宋体"/>
                <w:color w:val="auto"/>
                <w:sz w:val="18"/>
                <w:szCs w:val="18"/>
                <w:lang w:val="en-US" w:eastAsia="zh-CN"/>
              </w:rPr>
              <w:t>12</w:t>
            </w:r>
            <w:r>
              <w:rPr>
                <w:rFonts w:hint="eastAsia" w:ascii="宋体" w:hAnsi="宋体" w:eastAsia="宋体" w:cs="宋体"/>
                <w:color w:val="auto"/>
                <w:sz w:val="18"/>
                <w:szCs w:val="18"/>
                <w:lang w:val="en-US" w:eastAsia="zh-CN"/>
              </w:rPr>
              <w:t>月</w:t>
            </w:r>
            <w:r>
              <w:rPr>
                <w:rFonts w:hint="eastAsia" w:ascii="宋体" w:hAnsi="宋体" w:cs="宋体"/>
                <w:color w:val="auto"/>
                <w:sz w:val="18"/>
                <w:szCs w:val="18"/>
                <w:lang w:val="en-US" w:eastAsia="zh-CN"/>
              </w:rPr>
              <w:t>20</w:t>
            </w:r>
            <w:r>
              <w:rPr>
                <w:rFonts w:hint="eastAsia" w:ascii="宋体" w:hAnsi="宋体" w:eastAsia="宋体" w:cs="宋体"/>
                <w:color w:val="auto"/>
                <w:sz w:val="18"/>
                <w:szCs w:val="18"/>
                <w:lang w:val="en-US" w:eastAsia="zh-CN"/>
              </w:rPr>
              <w:t>-</w:t>
            </w:r>
            <w:r>
              <w:rPr>
                <w:rFonts w:hint="eastAsia" w:ascii="宋体" w:hAnsi="宋体" w:cs="宋体"/>
                <w:color w:val="auto"/>
                <w:sz w:val="18"/>
                <w:szCs w:val="18"/>
                <w:lang w:val="en-US" w:eastAsia="zh-CN"/>
              </w:rPr>
              <w:t>21</w:t>
            </w:r>
            <w:r>
              <w:rPr>
                <w:rFonts w:hint="eastAsia" w:ascii="宋体" w:hAnsi="宋体" w:eastAsia="宋体" w:cs="宋体"/>
                <w:color w:val="auto"/>
                <w:sz w:val="18"/>
                <w:szCs w:val="18"/>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污染</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物排</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放达</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标与</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总量</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控制（工</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业建</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设项</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pacing w:val="20"/>
                <w:sz w:val="18"/>
                <w:szCs w:val="18"/>
              </w:rPr>
            </w:pPr>
            <w:r>
              <w:rPr>
                <w:rFonts w:hint="eastAsia" w:ascii="宋体" w:hAnsi="宋体" w:eastAsia="宋体" w:cs="宋体"/>
                <w:b/>
                <w:color w:val="auto"/>
                <w:spacing w:val="20"/>
                <w:sz w:val="18"/>
                <w:szCs w:val="18"/>
              </w:rPr>
              <w:t>目详填）</w:t>
            </w: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污染物</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原有排</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放量(1)</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本期工程实际排放浓度(2)</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本期工程允许排放浓度(3)</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本期工程产生量(4)</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本期工程自身削减量(5)</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本期工程实际排放量(6)</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本期工程核定排放总量(7)</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本期工程“以新带老”削减量(8)</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全厂实际排放总量(9)</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全厂核定排放总量(10)</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区域平衡替代削减量(11)</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b/>
                <w:color w:val="auto"/>
                <w:sz w:val="18"/>
                <w:szCs w:val="18"/>
              </w:rPr>
              <w:t>废水</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化学需氧量</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18"/>
                <w:szCs w:val="18"/>
                <w:vertAlign w:val="superscript"/>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氨氮</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石油类</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废气</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二氧化硫</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烟尘</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lang w:eastAsia="zh-CN"/>
              </w:rPr>
            </w:pPr>
            <w:r>
              <w:rPr>
                <w:rFonts w:hint="eastAsia" w:ascii="宋体" w:hAnsi="宋体" w:eastAsia="宋体" w:cs="宋体"/>
                <w:b/>
                <w:color w:val="auto"/>
                <w:sz w:val="18"/>
                <w:szCs w:val="18"/>
                <w:lang w:eastAsia="zh-CN"/>
              </w:rPr>
              <w:t>氮氧化物</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6"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工业粉尘</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120</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r>
              <w:rPr>
                <w:rFonts w:hint="eastAsia" w:ascii="宋体" w:hAnsi="宋体" w:cs="宋体"/>
                <w:color w:val="auto"/>
                <w:sz w:val="18"/>
                <w:szCs w:val="18"/>
                <w:lang w:val="en-US" w:eastAsia="zh-CN"/>
              </w:rPr>
              <w:t>3331</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0.3331</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lang w:eastAsia="zh-CN"/>
              </w:rPr>
            </w:pPr>
            <w:r>
              <w:rPr>
                <w:rFonts w:hint="eastAsia" w:ascii="宋体" w:hAnsi="宋体" w:eastAsia="宋体" w:cs="宋体"/>
                <w:b/>
                <w:color w:val="auto"/>
                <w:sz w:val="18"/>
                <w:szCs w:val="18"/>
                <w:lang w:eastAsia="zh-CN"/>
              </w:rPr>
              <w:t>非甲烷总烃</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91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b/>
                <w:color w:val="auto"/>
                <w:sz w:val="18"/>
                <w:szCs w:val="18"/>
              </w:rPr>
            </w:pPr>
            <w:r>
              <w:rPr>
                <w:rFonts w:hint="eastAsia" w:ascii="宋体" w:hAnsi="宋体" w:eastAsia="宋体" w:cs="宋体"/>
                <w:b/>
                <w:color w:val="auto"/>
                <w:sz w:val="18"/>
                <w:szCs w:val="18"/>
              </w:rPr>
              <w:t>工业固体废物</w:t>
            </w:r>
          </w:p>
        </w:tc>
        <w:tc>
          <w:tcPr>
            <w:tcW w:w="11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w:t>
            </w:r>
          </w:p>
        </w:tc>
      </w:tr>
    </w:tbl>
    <w:p>
      <w:pPr>
        <w:rPr>
          <w:rFonts w:hint="default" w:ascii="Times New Roman" w:hAnsi="Times New Roman" w:cs="Times New Roman"/>
          <w:b/>
          <w:sz w:val="15"/>
          <w:szCs w:val="15"/>
        </w:rPr>
        <w:sectPr>
          <w:pgSz w:w="16783" w:h="11850" w:orient="landscape"/>
          <w:pgMar w:top="1440" w:right="1440" w:bottom="1440" w:left="1440" w:header="851" w:footer="992" w:gutter="0"/>
          <w:cols w:space="720" w:num="1"/>
          <w:docGrid w:type="lines" w:linePitch="312" w:charSpace="0"/>
        </w:sectPr>
      </w:pPr>
      <w:r>
        <w:rPr>
          <w:rFonts w:hint="default" w:ascii="Times New Roman" w:hAnsi="Times New Roman" w:cs="Times New Roman"/>
          <w:b/>
          <w:sz w:val="15"/>
          <w:szCs w:val="15"/>
        </w:rPr>
        <w:t>注：1、排放增减量：（+）表示增加，（-）表示减少</w:t>
      </w:r>
      <w:r>
        <w:rPr>
          <w:rFonts w:hint="default" w:ascii="Times New Roman" w:hAnsi="Times New Roman" w:cs="Times New Roman"/>
          <w:b/>
          <w:sz w:val="15"/>
          <w:szCs w:val="15"/>
          <w:lang w:eastAsia="zh-CN"/>
        </w:rPr>
        <w:t>。</w:t>
      </w:r>
      <w:r>
        <w:rPr>
          <w:rFonts w:hint="default" w:ascii="Times New Roman" w:hAnsi="Times New Roman" w:cs="Times New Roman"/>
          <w:b/>
          <w:sz w:val="15"/>
          <w:szCs w:val="15"/>
        </w:rPr>
        <w:t>2、(12)=(6)-(8)-(11)，（9）= (4)-(5)-(8)- (11) +（1）。3、计量单位：废水排放量——万吨/年；废气排放量——万标立方米/年；工业固体废物排放量——万吨/年； 水污染物排放浓度——毫克/升；大气污染物排放浓度——毫克/立方米；水污染物排放量——吨/年；大气污染物排放量——吨/年</w:t>
      </w:r>
    </w:p>
    <w:p>
      <w:pPr>
        <w:pStyle w:val="2"/>
        <w:ind w:firstLine="0" w:firstLineChars="0"/>
        <w:rPr>
          <w:rFonts w:hint="eastAsia"/>
          <w:lang w:val="en-US" w:eastAsia="zh-CN"/>
        </w:rPr>
      </w:pPr>
      <w:r>
        <w:rPr>
          <w:rFonts w:hint="eastAsia"/>
          <w:lang w:val="en-US" w:eastAsia="zh-CN"/>
        </w:rPr>
        <w:t xml:space="preserve"> 附件八：化粪池清理协议</w:t>
      </w:r>
    </w:p>
    <w:p>
      <w:pPr>
        <w:pStyle w:val="2"/>
        <w:ind w:left="0" w:leftChars="0" w:firstLine="0" w:firstLineChars="0"/>
        <w:rPr>
          <w:rFonts w:hint="eastAsia"/>
          <w:lang w:val="en-US" w:eastAsia="zh-CN"/>
        </w:rPr>
        <w:sectPr>
          <w:pgSz w:w="11850" w:h="16783"/>
          <w:pgMar w:top="1440" w:right="1440" w:bottom="1440" w:left="1440" w:header="851" w:footer="992" w:gutter="0"/>
          <w:cols w:space="720" w:num="1"/>
          <w:docGrid w:type="lines" w:linePitch="312" w:charSpace="0"/>
        </w:sectPr>
      </w:pPr>
      <w:r>
        <w:rPr>
          <w:rFonts w:hint="eastAsia"/>
          <w:lang w:val="en-US" w:eastAsia="zh-CN"/>
        </w:rPr>
        <w:drawing>
          <wp:inline distT="0" distB="0" distL="114300" distR="114300">
            <wp:extent cx="4871720" cy="8131175"/>
            <wp:effectExtent l="0" t="0" r="5080" b="3175"/>
            <wp:docPr id="53" name="图片 98" descr="79e3f932d7674107f60b2991145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8" descr="79e3f932d7674107f60b29911451367"/>
                    <pic:cNvPicPr>
                      <a:picLocks noChangeAspect="1"/>
                    </pic:cNvPicPr>
                  </pic:nvPicPr>
                  <pic:blipFill>
                    <a:blip r:embed="rId39"/>
                    <a:stretch>
                      <a:fillRect/>
                    </a:stretch>
                  </pic:blipFill>
                  <pic:spPr>
                    <a:xfrm>
                      <a:off x="0" y="0"/>
                      <a:ext cx="4871720" cy="8131175"/>
                    </a:xfrm>
                    <a:prstGeom prst="rect">
                      <a:avLst/>
                    </a:prstGeom>
                    <a:noFill/>
                    <a:ln w="9525">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688965" cy="7585075"/>
            <wp:effectExtent l="0" t="0" r="6985" b="15875"/>
            <wp:docPr id="54" name="图片 99" descr="37feed9eead36fd3bacb7dc6c43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9" descr="37feed9eead36fd3bacb7dc6c438178"/>
                    <pic:cNvPicPr>
                      <a:picLocks noChangeAspect="1"/>
                    </pic:cNvPicPr>
                  </pic:nvPicPr>
                  <pic:blipFill>
                    <a:blip r:embed="rId40"/>
                    <a:stretch>
                      <a:fillRect/>
                    </a:stretch>
                  </pic:blipFill>
                  <pic:spPr>
                    <a:xfrm>
                      <a:off x="0" y="0"/>
                      <a:ext cx="5688965" cy="7585075"/>
                    </a:xfrm>
                    <a:prstGeom prst="rect">
                      <a:avLst/>
                    </a:prstGeom>
                    <a:noFill/>
                    <a:ln w="9525">
                      <a:noFill/>
                    </a:ln>
                  </pic:spPr>
                </pic:pic>
              </a:graphicData>
            </a:graphic>
          </wp:inline>
        </w:drawing>
      </w:r>
    </w:p>
    <w:sectPr>
      <w:pgSz w:w="11850" w:h="16783"/>
      <w:pgMar w:top="1440" w:right="1440" w:bottom="1440" w:left="1440" w:header="851" w:footer="992" w:gutter="0"/>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2">
      <wne:acd wne:acdName="acd1"/>
    </wne:keymap>
    <wne:keymap wne:kcmPrimary="0073">
      <wne:acd wne:acdName="acd2"/>
    </wne:keymap>
  </wne:keymaps>
  <wne:acds>
    <wne:acd wne:argValue="AQAAAAAA" wne:acdName="acd0" wne:fciIndexBasedOn="0065"/>
    <wne:acd wne:argValue="AQAAAAgA" wne:acdName="acd1" wne:fciIndexBasedOn="0065"/>
    <wne:acd wne:argValue="AQAAAAkA"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altName w:val="仿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7250" cy="222250"/>
              <wp:effectExtent l="0" t="0" r="0" b="0"/>
              <wp:wrapNone/>
              <wp:docPr id="56" name="文本框 1027"/>
              <wp:cNvGraphicFramePr/>
              <a:graphic xmlns:a="http://schemas.openxmlformats.org/drawingml/2006/main">
                <a:graphicData uri="http://schemas.microsoft.com/office/word/2010/wordprocessingShape">
                  <wps:wsp>
                    <wps:cNvSpPr txBox="1"/>
                    <wps:spPr>
                      <a:xfrm>
                        <a:off x="0" y="0"/>
                        <a:ext cx="857250" cy="222250"/>
                      </a:xfrm>
                      <a:prstGeom prst="rect">
                        <a:avLst/>
                      </a:prstGeom>
                      <a:noFill/>
                      <a:ln w="9525">
                        <a:noFill/>
                      </a:ln>
                    </wps:spPr>
                    <wps:txbx>
                      <w:txbxContent>
                        <w:p>
                          <w:pPr>
                            <w:pStyle w:val="16"/>
                            <w:ind w:firstLine="36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rPr>
                            <w:t>33</w:t>
                          </w:r>
                          <w:r>
                            <w:rPr>
                              <w:rFonts w:hint="eastAsia"/>
                            </w:rPr>
                            <w:fldChar w:fldCharType="end"/>
                          </w:r>
                          <w:r>
                            <w:rPr>
                              <w:rFonts w:hint="eastAsia"/>
                            </w:rPr>
                            <w:t xml:space="preserve"> 页</w:t>
                          </w:r>
                        </w:p>
                      </w:txbxContent>
                    </wps:txbx>
                    <wps:bodyPr wrap="square" lIns="0" tIns="0" rIns="0" bIns="0" upright="0">
                      <a:spAutoFit/>
                    </wps:bodyPr>
                  </wps:wsp>
                </a:graphicData>
              </a:graphic>
            </wp:anchor>
          </w:drawing>
        </mc:Choice>
        <mc:Fallback>
          <w:pict>
            <v:shape id="文本框 1027" o:spid="_x0000_s1026" o:spt="202" type="#_x0000_t202" style="position:absolute;left:0pt;margin-top:0pt;height:17.5pt;width:67.5pt;mso-position-horizontal:center;mso-position-horizontal-relative:margin;z-index:251659264;mso-width-relative:page;mso-height-relative:page;" filled="f" stroked="f" coordsize="21600,21600" o:gfxdata="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fMEtPRAAAABAEAAA8AAAAAAAAAAQAgAAAAIgAAAGRycy9kb3ducmV2LnhtbFBLAQIUABQA&#10;AAAIAIdO4kB2FAawvgEAAFgDAAAOAAAAAAAAAAEAIAAAACABAABkcnMvZTJvRG9jLnhtbFBLBQYA&#10;AAAABgAGAFkBAABQBQAAAAA=&#10;">
              <v:fill on="f" focussize="0,0"/>
              <v:stroke on="f"/>
              <v:imagedata o:title=""/>
              <o:lock v:ext="edit" aspectratio="f"/>
              <v:textbox inset="0mm,0mm,0mm,0mm" style="mso-fit-shape-to-text:t;">
                <w:txbxContent>
                  <w:p>
                    <w:pPr>
                      <w:pStyle w:val="16"/>
                      <w:ind w:firstLine="36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rPr>
                      <w:t>33</w:t>
                    </w:r>
                    <w:r>
                      <w:rPr>
                        <w:rFonts w:hint="eastAsia"/>
                      </w:rP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970780" cy="196850"/>
              <wp:effectExtent l="0" t="0" r="0" b="0"/>
              <wp:wrapNone/>
              <wp:docPr id="55" name="文本框 1027"/>
              <wp:cNvGraphicFramePr/>
              <a:graphic xmlns:a="http://schemas.openxmlformats.org/drawingml/2006/main">
                <a:graphicData uri="http://schemas.microsoft.com/office/word/2010/wordprocessingShape">
                  <wps:wsp>
                    <wps:cNvSpPr txBox="1"/>
                    <wps:spPr>
                      <a:xfrm>
                        <a:off x="0" y="0"/>
                        <a:ext cx="4970780" cy="196850"/>
                      </a:xfrm>
                      <a:prstGeom prst="rect">
                        <a:avLst/>
                      </a:prstGeom>
                      <a:noFill/>
                      <a:ln w="9525">
                        <a:noFill/>
                      </a:ln>
                    </wps:spPr>
                    <wps:txbx>
                      <w:txbxContent>
                        <w:p>
                          <w:pPr>
                            <w:pStyle w:val="16"/>
                            <w:ind w:firstLine="0" w:firstLineChars="0"/>
                            <w:jc w:val="center"/>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rPr>
                            <w:t>44</w:t>
                          </w:r>
                          <w:r>
                            <w:rPr>
                              <w:rFonts w:hint="eastAsia"/>
                            </w:rPr>
                            <w:fldChar w:fldCharType="end"/>
                          </w:r>
                          <w:r>
                            <w:rPr>
                              <w:rFonts w:hint="eastAsia"/>
                            </w:rPr>
                            <w:t xml:space="preserve"> 页</w:t>
                          </w:r>
                        </w:p>
                      </w:txbxContent>
                    </wps:txbx>
                    <wps:bodyPr wrap="square" lIns="0" tIns="0" rIns="0" bIns="0" upright="0"/>
                  </wps:wsp>
                </a:graphicData>
              </a:graphic>
            </wp:anchor>
          </w:drawing>
        </mc:Choice>
        <mc:Fallback>
          <w:pict>
            <v:shape id="文本框 1027" o:spid="_x0000_s1026" o:spt="202" type="#_x0000_t202" style="position:absolute;left:0pt;margin-top:0pt;height:15.5pt;width:391.4pt;mso-position-horizontal:center;mso-position-horizontal-relative:margin;z-index:251658240;mso-width-relative:page;mso-height-relative:page;" filled="f" stroked="f" coordsize="21600,21600" o:gfxdata="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hJ4&#10;rtQAAAAEAQAADwAAAAAAAAABACAAAAAiAAAAZHJzL2Rvd25yZXYueG1sUEsBAhQAFAAAAAgAh07i&#10;QJNrsxG0AQAAPwMAAA4AAAAAAAAAAQAgAAAAIwEAAGRycy9lMm9Eb2MueG1sUEsFBgAAAAAGAAYA&#10;WQEAAEkFAAAAAA==&#10;">
              <v:fill on="f" focussize="0,0"/>
              <v:stroke on="f"/>
              <v:imagedata o:title=""/>
              <o:lock v:ext="edit" aspectratio="f"/>
              <v:textbox inset="0mm,0mm,0mm,0mm">
                <w:txbxContent>
                  <w:p>
                    <w:pPr>
                      <w:pStyle w:val="16"/>
                      <w:ind w:firstLine="0" w:firstLineChars="0"/>
                      <w:jc w:val="center"/>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rPr>
                      <w:t>44</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ind w:firstLine="0" w:firstLineChars="0"/>
      <w:rPr>
        <w:rFonts w:hint="eastAsia"/>
        <w:spacing w:val="26"/>
      </w:rPr>
    </w:pPr>
    <w:r>
      <w:rPr>
        <w:rFonts w:hint="eastAsia"/>
        <w:spacing w:val="26"/>
        <w:lang w:val="en-US" w:eastAsia="zh-CN"/>
      </w:rPr>
      <w:t>安徽丰源新材料科技有限公司年产2万吨大理石彩砂及1万吨超微粉体材料加工项目</w:t>
    </w:r>
    <w:r>
      <w:rPr>
        <w:rFonts w:hint="eastAsia"/>
        <w:spacing w:val="26"/>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44663A"/>
    <w:multiLevelType w:val="multilevel"/>
    <w:tmpl w:val="E344663A"/>
    <w:lvl w:ilvl="0" w:tentative="0">
      <w:start w:val="1"/>
      <w:numFmt w:val="decimal"/>
      <w:suff w:val="nothing"/>
      <w:lvlText w:val="第%1章 "/>
      <w:lvlJc w:val="center"/>
      <w:pPr>
        <w:tabs>
          <w:tab w:val="left" w:pos="0"/>
        </w:tabs>
        <w:ind w:left="0" w:firstLine="0"/>
      </w:pPr>
      <w:rPr>
        <w:rFonts w:hint="eastAsia" w:ascii="宋体" w:hAnsi="宋体" w:eastAsia="宋体" w:cs="宋体"/>
        <w:b/>
        <w:sz w:val="44"/>
        <w:szCs w:val="44"/>
      </w:rPr>
    </w:lvl>
    <w:lvl w:ilvl="1" w:tentative="0">
      <w:start w:val="1"/>
      <w:numFmt w:val="decimal"/>
      <w:suff w:val="nothing"/>
      <w:lvlText w:val="%1.%2"/>
      <w:lvlJc w:val="left"/>
      <w:pPr>
        <w:tabs>
          <w:tab w:val="left" w:pos="0"/>
        </w:tabs>
        <w:ind w:left="0" w:firstLine="0"/>
      </w:pPr>
      <w:rPr>
        <w:rFonts w:hint="eastAsia" w:ascii="宋体" w:hAnsi="宋体" w:eastAsia="宋体" w:cs="宋体"/>
        <w:b/>
        <w:sz w:val="28"/>
        <w:szCs w:val="28"/>
      </w:rPr>
    </w:lvl>
    <w:lvl w:ilvl="2" w:tentative="0">
      <w:start w:val="1"/>
      <w:numFmt w:val="decimal"/>
      <w:suff w:val="nothing"/>
      <w:lvlText w:val="%1.%2.%3"/>
      <w:lvlJc w:val="left"/>
      <w:pPr>
        <w:tabs>
          <w:tab w:val="left" w:pos="0"/>
        </w:tabs>
        <w:ind w:left="0" w:firstLine="0"/>
      </w:pPr>
      <w:rPr>
        <w:rFonts w:hint="eastAsia" w:ascii="宋体" w:hAnsi="宋体" w:eastAsia="宋体" w:cs="宋体"/>
        <w:b/>
        <w:sz w:val="24"/>
        <w:szCs w:val="24"/>
      </w:rPr>
    </w:lvl>
    <w:lvl w:ilvl="3" w:tentative="0">
      <w:start w:val="1"/>
      <w:numFmt w:val="decimal"/>
      <w:suff w:val="nothing"/>
      <w:lvlText w:val="%1.%2.%3.%4"/>
      <w:lvlJc w:val="left"/>
      <w:pPr>
        <w:tabs>
          <w:tab w:val="left" w:pos="0"/>
        </w:tabs>
        <w:ind w:left="0" w:firstLine="0"/>
      </w:pPr>
      <w:rPr>
        <w:rFonts w:hint="eastAsia" w:ascii="宋体" w:hAnsi="宋体" w:eastAsia="宋体" w:cs="宋体"/>
        <w:b/>
        <w:sz w:val="24"/>
        <w:szCs w:val="24"/>
      </w:rPr>
    </w:lvl>
    <w:lvl w:ilvl="4" w:tentative="0">
      <w:start w:val="1"/>
      <w:numFmt w:val="decimal"/>
      <w:suff w:val="nothing"/>
      <w:lvlText w:val="%5、"/>
      <w:lvlJc w:val="left"/>
      <w:pPr>
        <w:tabs>
          <w:tab w:val="left" w:pos="0"/>
        </w:tabs>
        <w:ind w:left="0" w:firstLine="40"/>
      </w:pPr>
      <w:rPr>
        <w:rFonts w:hint="default" w:ascii="Times New Roman" w:hAnsi="Times New Roman" w:eastAsia="宋体" w:cs="Times New Roman"/>
        <w:b/>
        <w:sz w:val="24"/>
        <w:szCs w:val="24"/>
      </w:rPr>
    </w:lvl>
    <w:lvl w:ilvl="5" w:tentative="0">
      <w:start w:val="1"/>
      <w:numFmt w:val="decimal"/>
      <w:suff w:val="nothing"/>
      <w:lvlText w:val="（%6）"/>
      <w:lvlJc w:val="left"/>
      <w:pPr>
        <w:tabs>
          <w:tab w:val="left" w:pos="0"/>
        </w:tabs>
        <w:ind w:left="0" w:firstLine="40"/>
      </w:pPr>
      <w:rPr>
        <w:rFonts w:hint="eastAsia" w:ascii="宋体" w:hAnsi="宋体" w:eastAsia="宋体" w:cs="宋体"/>
        <w:sz w:val="24"/>
        <w:szCs w:val="24"/>
      </w:rPr>
    </w:lvl>
    <w:lvl w:ilvl="6" w:tentative="0">
      <w:start w:val="1"/>
      <w:numFmt w:val="decimalEnclosedCircleChinese"/>
      <w:suff w:val="nothing"/>
      <w:lvlText w:val="%7 "/>
      <w:lvlJc w:val="center"/>
      <w:pPr>
        <w:tabs>
          <w:tab w:val="left" w:pos="0"/>
        </w:tabs>
        <w:ind w:left="0" w:firstLine="0"/>
      </w:pPr>
      <w:rPr>
        <w:rFonts w:hint="eastAsia" w:ascii="宋体" w:hAnsi="宋体" w:eastAsia="宋体" w:cs="宋体"/>
        <w:sz w:val="24"/>
        <w:szCs w:val="24"/>
      </w:rPr>
    </w:lvl>
    <w:lvl w:ilvl="7" w:tentative="0">
      <w:start w:val="1"/>
      <w:numFmt w:val="decimal"/>
      <w:suff w:val="nothing"/>
      <w:lvlText w:val="表%1.%2.%3-%8 "/>
      <w:lvlJc w:val="left"/>
      <w:pPr>
        <w:tabs>
          <w:tab w:val="left" w:pos="420"/>
        </w:tabs>
        <w:ind w:left="0" w:firstLine="0"/>
      </w:pPr>
      <w:rPr>
        <w:rFonts w:hint="eastAsia" w:ascii="宋体" w:hAnsi="宋体" w:eastAsia="宋体" w:cs="宋体"/>
        <w:b/>
        <w:sz w:val="24"/>
        <w:szCs w:val="24"/>
      </w:rPr>
    </w:lvl>
    <w:lvl w:ilvl="8" w:tentative="0">
      <w:start w:val="1"/>
      <w:numFmt w:val="decimal"/>
      <w:suff w:val="space"/>
      <w:lvlText w:val="图%1.%2.%3-%9"/>
      <w:lvlJc w:val="left"/>
      <w:pPr>
        <w:tabs>
          <w:tab w:val="left" w:pos="420"/>
        </w:tabs>
        <w:ind w:left="0" w:firstLine="0"/>
      </w:pPr>
      <w:rPr>
        <w:rFonts w:hint="eastAsia" w:ascii="宋体" w:hAnsi="宋体" w:eastAsia="宋体" w:cs="宋体"/>
        <w:b/>
        <w:sz w:val="24"/>
        <w:szCs w:val="24"/>
      </w:rPr>
    </w:lvl>
  </w:abstractNum>
  <w:abstractNum w:abstractNumId="1">
    <w:nsid w:val="02689183"/>
    <w:multiLevelType w:val="multilevel"/>
    <w:tmpl w:val="02689183"/>
    <w:lvl w:ilvl="0" w:tentative="0">
      <w:start w:val="1"/>
      <w:numFmt w:val="decimal"/>
      <w:pStyle w:val="3"/>
      <w:suff w:val="space"/>
      <w:lvlText w:val="表%1"/>
      <w:lvlJc w:val="center"/>
      <w:pPr>
        <w:tabs>
          <w:tab w:val="left" w:pos="420"/>
        </w:tabs>
        <w:ind w:left="0" w:firstLine="0"/>
      </w:pPr>
      <w:rPr>
        <w:rFonts w:hint="default" w:ascii="宋体" w:hAnsi="宋体" w:eastAsia="宋体" w:cs="宋体"/>
      </w:rPr>
    </w:lvl>
    <w:lvl w:ilvl="1" w:tentative="0">
      <w:start w:val="1"/>
      <w:numFmt w:val="decimal"/>
      <w:pStyle w:val="4"/>
      <w:suff w:val="nothing"/>
      <w:lvlText w:val="%1.%2"/>
      <w:lvlJc w:val="left"/>
      <w:pPr>
        <w:tabs>
          <w:tab w:val="left" w:pos="420"/>
        </w:tabs>
        <w:ind w:left="0" w:firstLine="0"/>
      </w:pPr>
      <w:rPr>
        <w:rFonts w:hint="default" w:ascii="Times New Roman" w:hAnsi="Times New Roman" w:eastAsia="宋体" w:cs="宋体"/>
      </w:rPr>
    </w:lvl>
    <w:lvl w:ilvl="2" w:tentative="0">
      <w:start w:val="1"/>
      <w:numFmt w:val="decimal"/>
      <w:pStyle w:val="5"/>
      <w:lvlText w:val="%1.%2.%3"/>
      <w:lvlJc w:val="left"/>
      <w:pPr>
        <w:tabs>
          <w:tab w:val="left" w:pos="420"/>
        </w:tabs>
        <w:ind w:left="0" w:firstLine="0"/>
      </w:pPr>
      <w:rPr>
        <w:rFonts w:hint="default" w:ascii="Times New Roman" w:hAnsi="Times New Roman" w:eastAsia="宋体" w:cs="宋体"/>
        <w:sz w:val="24"/>
        <w:szCs w:val="24"/>
      </w:rPr>
    </w:lvl>
    <w:lvl w:ilvl="3" w:tentative="0">
      <w:start w:val="1"/>
      <w:numFmt w:val="decimal"/>
      <w:pStyle w:val="6"/>
      <w:suff w:val="nothing"/>
      <w:lvlText w:val="%1.%2.%3.%4"/>
      <w:lvlJc w:val="left"/>
      <w:pPr>
        <w:tabs>
          <w:tab w:val="left" w:pos="420"/>
        </w:tabs>
        <w:ind w:left="0" w:firstLine="0"/>
      </w:pPr>
      <w:rPr>
        <w:rFonts w:hint="default" w:ascii="Times New Roman" w:hAnsi="Times New Roman" w:eastAsia="宋体" w:cs="宋体"/>
        <w:sz w:val="24"/>
        <w:szCs w:val="24"/>
      </w:rPr>
    </w:lvl>
    <w:lvl w:ilvl="4" w:tentative="0">
      <w:start w:val="1"/>
      <w:numFmt w:val="decimal"/>
      <w:lvlText w:val="%5."/>
      <w:lvlJc w:val="left"/>
      <w:pPr>
        <w:tabs>
          <w:tab w:val="left" w:pos="420"/>
        </w:tabs>
        <w:ind w:left="992" w:hanging="992"/>
      </w:pPr>
      <w:rPr>
        <w:rFonts w:hint="default" w:ascii="Times New Roman" w:hAnsi="Times New Roman" w:eastAsia="宋体" w:cs="宋体"/>
      </w:rPr>
    </w:lvl>
    <w:lvl w:ilvl="5" w:tentative="0">
      <w:start w:val="1"/>
      <w:numFmt w:val="decimal"/>
      <w:pStyle w:val="8"/>
      <w:suff w:val="nothing"/>
      <w:lvlText w:val="（%6）"/>
      <w:lvlJc w:val="left"/>
      <w:pPr>
        <w:tabs>
          <w:tab w:val="left" w:pos="1134"/>
        </w:tabs>
        <w:ind w:left="0" w:firstLine="0"/>
      </w:pPr>
      <w:rPr>
        <w:rFonts w:hint="default" w:ascii="Times New Roman" w:hAnsi="Times New Roman" w:eastAsia="宋体" w:cs="宋体"/>
      </w:rPr>
    </w:lvl>
    <w:lvl w:ilvl="6" w:tentative="0">
      <w:start w:val="1"/>
      <w:numFmt w:val="upperLetter"/>
      <w:lvlText w:val="%7."/>
      <w:lvlJc w:val="left"/>
      <w:pPr>
        <w:tabs>
          <w:tab w:val="left" w:pos="420"/>
        </w:tabs>
        <w:ind w:left="0" w:firstLine="0"/>
      </w:pPr>
      <w:rPr>
        <w:rFonts w:hint="default" w:ascii="Times New Roman" w:hAnsi="Times New Roman" w:eastAsia="宋体" w:cs="宋体"/>
      </w:rPr>
    </w:lvl>
    <w:lvl w:ilvl="7" w:tentative="0">
      <w:start w:val="1"/>
      <w:numFmt w:val="decimal"/>
      <w:lvlRestart w:val="3"/>
      <w:pStyle w:val="10"/>
      <w:suff w:val="space"/>
      <w:lvlText w:val="表%1.%2.%3-%8"/>
      <w:lvlJc w:val="left"/>
      <w:pPr>
        <w:tabs>
          <w:tab w:val="left" w:pos="420"/>
        </w:tabs>
        <w:ind w:left="0" w:firstLine="180"/>
      </w:pPr>
      <w:rPr>
        <w:rFonts w:hint="default" w:ascii="Times New Roman" w:hAnsi="Times New Roman" w:eastAsia="宋体" w:cs="宋体"/>
      </w:rPr>
    </w:lvl>
    <w:lvl w:ilvl="8" w:tentative="0">
      <w:start w:val="1"/>
      <w:numFmt w:val="decimal"/>
      <w:lvlRestart w:val="3"/>
      <w:pStyle w:val="11"/>
      <w:suff w:val="space"/>
      <w:lvlText w:val="图%1.%2.%3-%9"/>
      <w:lvlJc w:val="left"/>
      <w:pPr>
        <w:tabs>
          <w:tab w:val="left" w:pos="0"/>
        </w:tabs>
        <w:ind w:left="0" w:firstLine="0"/>
      </w:pPr>
      <w:rPr>
        <w:rFonts w:hint="default" w:ascii="Times New Roman" w:hAnsi="Times New Roman" w:eastAsia="宋体" w:cs="宋体"/>
      </w:rPr>
    </w:lvl>
  </w:abstractNum>
  <w:abstractNum w:abstractNumId="2">
    <w:nsid w:val="24C60574"/>
    <w:multiLevelType w:val="multilevel"/>
    <w:tmpl w:val="24C60574"/>
    <w:lvl w:ilvl="0" w:tentative="0">
      <w:start w:val="1"/>
      <w:numFmt w:val="decimal"/>
      <w:suff w:val="space"/>
      <w:lvlText w:val="表%1"/>
      <w:lvlJc w:val="center"/>
      <w:pPr>
        <w:tabs>
          <w:tab w:val="left" w:pos="420"/>
        </w:tabs>
        <w:ind w:left="0" w:firstLine="0"/>
      </w:pPr>
      <w:rPr>
        <w:rFonts w:hint="eastAsia" w:ascii="宋体" w:hAnsi="宋体" w:eastAsia="宋体" w:cs="宋体"/>
      </w:rPr>
    </w:lvl>
    <w:lvl w:ilvl="1" w:tentative="0">
      <w:start w:val="1"/>
      <w:numFmt w:val="decimal"/>
      <w:suff w:val="nothing"/>
      <w:lvlText w:val="%1.%2"/>
      <w:lvlJc w:val="left"/>
      <w:pPr>
        <w:tabs>
          <w:tab w:val="left" w:pos="420"/>
        </w:tabs>
        <w:ind w:left="0" w:firstLine="0"/>
      </w:pPr>
      <w:rPr>
        <w:rFonts w:hint="default" w:ascii="Times New Roman" w:hAnsi="Times New Roman" w:eastAsia="宋体" w:cs="宋体"/>
      </w:rPr>
    </w:lvl>
    <w:lvl w:ilvl="2" w:tentative="0">
      <w:start w:val="1"/>
      <w:numFmt w:val="decimal"/>
      <w:lvlText w:val="%1.%2.%3"/>
      <w:lvlJc w:val="left"/>
      <w:pPr>
        <w:tabs>
          <w:tab w:val="left" w:pos="420"/>
        </w:tabs>
        <w:ind w:left="0" w:firstLine="0"/>
      </w:pPr>
      <w:rPr>
        <w:rFonts w:hint="default" w:ascii="Times New Roman" w:hAnsi="Times New Roman" w:eastAsia="宋体" w:cs="宋体"/>
        <w:sz w:val="24"/>
        <w:szCs w:val="24"/>
      </w:rPr>
    </w:lvl>
    <w:lvl w:ilvl="3" w:tentative="0">
      <w:start w:val="1"/>
      <w:numFmt w:val="decimal"/>
      <w:suff w:val="nothing"/>
      <w:lvlText w:val="%1.%2.%3.%4"/>
      <w:lvlJc w:val="left"/>
      <w:pPr>
        <w:tabs>
          <w:tab w:val="left" w:pos="420"/>
        </w:tabs>
        <w:ind w:left="0" w:firstLine="0"/>
      </w:pPr>
      <w:rPr>
        <w:rFonts w:hint="default" w:ascii="Times New Roman" w:hAnsi="Times New Roman" w:eastAsia="宋体" w:cs="宋体"/>
        <w:sz w:val="24"/>
        <w:szCs w:val="24"/>
      </w:rPr>
    </w:lvl>
    <w:lvl w:ilvl="4" w:tentative="0">
      <w:start w:val="1"/>
      <w:numFmt w:val="decimal"/>
      <w:lvlText w:val="%5."/>
      <w:lvlJc w:val="left"/>
      <w:pPr>
        <w:tabs>
          <w:tab w:val="left" w:pos="420"/>
        </w:tabs>
        <w:ind w:left="992" w:hanging="992"/>
      </w:pPr>
      <w:rPr>
        <w:rFonts w:hint="default" w:ascii="Times New Roman" w:hAnsi="Times New Roman" w:eastAsia="宋体" w:cs="宋体"/>
      </w:rPr>
    </w:lvl>
    <w:lvl w:ilvl="5" w:tentative="0">
      <w:start w:val="1"/>
      <w:numFmt w:val="decimal"/>
      <w:suff w:val="nothing"/>
      <w:lvlText w:val="（%6）"/>
      <w:lvlJc w:val="left"/>
      <w:pPr>
        <w:tabs>
          <w:tab w:val="left" w:pos="1134"/>
        </w:tabs>
        <w:ind w:left="0" w:firstLine="0"/>
      </w:pPr>
      <w:rPr>
        <w:rFonts w:hint="default" w:ascii="Times New Roman" w:hAnsi="Times New Roman" w:eastAsia="宋体" w:cs="宋体"/>
      </w:rPr>
    </w:lvl>
    <w:lvl w:ilvl="6" w:tentative="0">
      <w:start w:val="1"/>
      <w:numFmt w:val="upperLetter"/>
      <w:lvlText w:val="%7."/>
      <w:lvlJc w:val="left"/>
      <w:pPr>
        <w:tabs>
          <w:tab w:val="left" w:pos="420"/>
        </w:tabs>
        <w:ind w:left="0" w:firstLine="0"/>
      </w:pPr>
      <w:rPr>
        <w:rFonts w:hint="default" w:ascii="Times New Roman" w:hAnsi="Times New Roman" w:eastAsia="宋体" w:cs="宋体"/>
      </w:rPr>
    </w:lvl>
    <w:lvl w:ilvl="7" w:tentative="0">
      <w:start w:val="1"/>
      <w:numFmt w:val="decimal"/>
      <w:suff w:val="space"/>
      <w:lvlText w:val="表%1.%2.%3-%8"/>
      <w:lvlJc w:val="left"/>
      <w:pPr>
        <w:tabs>
          <w:tab w:val="left" w:pos="420"/>
        </w:tabs>
        <w:ind w:left="0" w:firstLine="180"/>
      </w:pPr>
      <w:rPr>
        <w:rFonts w:hint="default" w:ascii="Times New Roman" w:hAnsi="Times New Roman" w:eastAsia="宋体" w:cs="宋体"/>
      </w:rPr>
    </w:lvl>
    <w:lvl w:ilvl="8" w:tentative="0">
      <w:start w:val="1"/>
      <w:numFmt w:val="decimal"/>
      <w:suff w:val="space"/>
      <w:lvlText w:val="图%1.%2.%3-%9"/>
      <w:lvlJc w:val="left"/>
      <w:pPr>
        <w:tabs>
          <w:tab w:val="left" w:pos="0"/>
        </w:tabs>
        <w:ind w:left="0" w:firstLine="0"/>
      </w:pPr>
      <w:rPr>
        <w:rFonts w:hint="default" w:ascii="Times New Roman" w:hAnsi="Times New Roman" w:eastAsia="宋体" w:cs="宋体"/>
      </w:rPr>
    </w:lvl>
  </w:abstractNum>
  <w:abstractNum w:abstractNumId="3">
    <w:nsid w:val="3461C033"/>
    <w:multiLevelType w:val="singleLevel"/>
    <w:tmpl w:val="3461C033"/>
    <w:lvl w:ilvl="0" w:tentative="0">
      <w:start w:val="1"/>
      <w:numFmt w:val="decimal"/>
      <w:lvlText w:val="%1."/>
      <w:lvlJc w:val="left"/>
      <w:pPr>
        <w:tabs>
          <w:tab w:val="left" w:pos="312"/>
        </w:tabs>
      </w:pPr>
    </w:lvl>
  </w:abstractNum>
  <w:abstractNum w:abstractNumId="4">
    <w:nsid w:val="4901C9B7"/>
    <w:multiLevelType w:val="singleLevel"/>
    <w:tmpl w:val="4901C9B7"/>
    <w:lvl w:ilvl="0" w:tentative="0">
      <w:start w:val="1"/>
      <w:numFmt w:val="chineseCounting"/>
      <w:suff w:val="nothing"/>
      <w:lvlText w:val="%1、"/>
      <w:lvlJc w:val="left"/>
      <w:rPr>
        <w:rFonts w:hint="eastAsia"/>
      </w:rPr>
    </w:lvl>
  </w:abstractNum>
  <w:abstractNum w:abstractNumId="5">
    <w:nsid w:val="596EB2A6"/>
    <w:multiLevelType w:val="multilevel"/>
    <w:tmpl w:val="596EB2A6"/>
    <w:lvl w:ilvl="0" w:tentative="0">
      <w:start w:val="1"/>
      <w:numFmt w:val="decimal"/>
      <w:suff w:val="nothing"/>
      <w:lvlText w:val="第%1章 "/>
      <w:lvlJc w:val="center"/>
      <w:pPr>
        <w:tabs>
          <w:tab w:val="left" w:pos="0"/>
        </w:tabs>
        <w:ind w:left="0" w:firstLine="0"/>
      </w:pPr>
      <w:rPr>
        <w:rFonts w:hint="default" w:ascii="宋体" w:hAnsi="宋体" w:eastAsia="宋体" w:cs="宋体"/>
        <w:b/>
        <w:bCs/>
        <w:sz w:val="44"/>
        <w:szCs w:val="44"/>
      </w:rPr>
    </w:lvl>
    <w:lvl w:ilvl="1" w:tentative="0">
      <w:start w:val="1"/>
      <w:numFmt w:val="decimal"/>
      <w:suff w:val="nothing"/>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nothing"/>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nothing"/>
      <w:lvlText w:val="%1.%2.%3.%4"/>
      <w:lvlJc w:val="left"/>
      <w:pPr>
        <w:tabs>
          <w:tab w:val="left" w:pos="0"/>
        </w:tabs>
        <w:ind w:left="0" w:firstLine="0"/>
      </w:pPr>
      <w:rPr>
        <w:rFonts w:hint="default" w:ascii="宋体" w:hAnsi="宋体" w:eastAsia="宋体" w:cs="宋体"/>
        <w:b/>
        <w:bCs/>
        <w:sz w:val="24"/>
        <w:szCs w:val="24"/>
      </w:rPr>
    </w:lvl>
    <w:lvl w:ilvl="4" w:tentative="0">
      <w:start w:val="1"/>
      <w:numFmt w:val="decimal"/>
      <w:suff w:val="nothing"/>
      <w:lvlText w:val="%5、"/>
      <w:lvlJc w:val="left"/>
      <w:pPr>
        <w:tabs>
          <w:tab w:val="left" w:pos="0"/>
        </w:tabs>
        <w:ind w:left="0" w:firstLine="40"/>
      </w:pPr>
      <w:rPr>
        <w:rFonts w:hint="default" w:ascii="Times New Roman" w:hAnsi="Times New Roman" w:eastAsia="宋体" w:cs="Times New Roman"/>
        <w:b/>
        <w:bCs/>
        <w:sz w:val="24"/>
        <w:szCs w:val="24"/>
      </w:rPr>
    </w:lvl>
    <w:lvl w:ilvl="5" w:tentative="0">
      <w:start w:val="1"/>
      <w:numFmt w:val="decimal"/>
      <w:suff w:val="nothing"/>
      <w:lvlText w:val="（%6）"/>
      <w:lvlJc w:val="left"/>
      <w:pPr>
        <w:tabs>
          <w:tab w:val="left" w:pos="0"/>
        </w:tabs>
        <w:ind w:left="0" w:firstLine="40"/>
      </w:pPr>
      <w:rPr>
        <w:rFonts w:hint="default" w:ascii="宋体" w:hAnsi="宋体" w:eastAsia="宋体" w:cs="宋体"/>
        <w:sz w:val="24"/>
        <w:szCs w:val="24"/>
      </w:rPr>
    </w:lvl>
    <w:lvl w:ilvl="6" w:tentative="0">
      <w:start w:val="1"/>
      <w:numFmt w:val="decimalEnclosedCircleChinese"/>
      <w:suff w:val="nothing"/>
      <w:lvlText w:val="%7 "/>
      <w:lvlJc w:val="center"/>
      <w:pPr>
        <w:tabs>
          <w:tab w:val="left" w:pos="0"/>
        </w:tabs>
        <w:ind w:left="0" w:firstLine="0"/>
      </w:pPr>
      <w:rPr>
        <w:rFonts w:hint="eastAsia" w:ascii="宋体" w:hAnsi="宋体" w:eastAsia="宋体" w:cs="宋体"/>
        <w:sz w:val="24"/>
        <w:szCs w:val="24"/>
      </w:rPr>
    </w:lvl>
    <w:lvl w:ilvl="7" w:tentative="0">
      <w:start w:val="1"/>
      <w:numFmt w:val="decimal"/>
      <w:lvlRestart w:val="3"/>
      <w:suff w:val="nothing"/>
      <w:lvlText w:val="表%1.%2.%3-%8 "/>
      <w:lvlJc w:val="left"/>
      <w:pPr>
        <w:tabs>
          <w:tab w:val="left" w:pos="420"/>
        </w:tabs>
        <w:ind w:left="0" w:firstLine="0"/>
      </w:pPr>
      <w:rPr>
        <w:rFonts w:hint="default" w:ascii="宋体" w:hAnsi="宋体" w:eastAsia="宋体" w:cs="宋体"/>
        <w:b/>
        <w:bCs/>
        <w:sz w:val="24"/>
        <w:szCs w:val="24"/>
      </w:rPr>
    </w:lvl>
    <w:lvl w:ilvl="8" w:tentative="0">
      <w:start w:val="1"/>
      <w:numFmt w:val="decimal"/>
      <w:lvlRestart w:val="3"/>
      <w:suff w:val="space"/>
      <w:lvlText w:val="图%1.%2.%3-%9"/>
      <w:lvlJc w:val="left"/>
      <w:pPr>
        <w:tabs>
          <w:tab w:val="left" w:pos="420"/>
        </w:tabs>
        <w:ind w:left="0" w:firstLine="0"/>
      </w:pPr>
      <w:rPr>
        <w:rFonts w:hint="default" w:ascii="宋体" w:hAnsi="宋体" w:eastAsia="宋体" w:cs="宋体"/>
        <w:b/>
        <w:bCs/>
        <w:sz w:val="24"/>
        <w:szCs w:val="24"/>
      </w:rPr>
    </w:lvl>
  </w:abstractNum>
  <w:abstractNum w:abstractNumId="6">
    <w:nsid w:val="6660DA21"/>
    <w:multiLevelType w:val="multilevel"/>
    <w:tmpl w:val="6660DA21"/>
    <w:lvl w:ilvl="0" w:tentative="0">
      <w:start w:val="1"/>
      <w:numFmt w:val="decimal"/>
      <w:suff w:val="nothing"/>
      <w:lvlText w:val="第%1章 "/>
      <w:lvlJc w:val="center"/>
      <w:pPr>
        <w:tabs>
          <w:tab w:val="left" w:pos="0"/>
        </w:tabs>
        <w:ind w:left="0" w:firstLine="0"/>
      </w:pPr>
      <w:rPr>
        <w:rFonts w:hint="default" w:ascii="宋体" w:hAnsi="宋体" w:eastAsia="宋体" w:cs="宋体"/>
        <w:b/>
        <w:bCs/>
        <w:sz w:val="44"/>
        <w:szCs w:val="44"/>
      </w:rPr>
    </w:lvl>
    <w:lvl w:ilvl="1" w:tentative="0">
      <w:start w:val="1"/>
      <w:numFmt w:val="decimal"/>
      <w:suff w:val="nothing"/>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nothing"/>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nothing"/>
      <w:lvlText w:val="%1.%2.%3.%4"/>
      <w:lvlJc w:val="left"/>
      <w:pPr>
        <w:tabs>
          <w:tab w:val="left" w:pos="0"/>
        </w:tabs>
        <w:ind w:left="0" w:firstLine="0"/>
      </w:pPr>
      <w:rPr>
        <w:rFonts w:hint="default" w:ascii="宋体" w:hAnsi="宋体" w:eastAsia="宋体" w:cs="宋体"/>
        <w:b/>
        <w:bCs/>
        <w:sz w:val="24"/>
        <w:szCs w:val="24"/>
      </w:rPr>
    </w:lvl>
    <w:lvl w:ilvl="4" w:tentative="0">
      <w:start w:val="1"/>
      <w:numFmt w:val="decimal"/>
      <w:pStyle w:val="7"/>
      <w:suff w:val="nothing"/>
      <w:lvlText w:val="%5、"/>
      <w:lvlJc w:val="left"/>
      <w:pPr>
        <w:tabs>
          <w:tab w:val="left" w:pos="0"/>
        </w:tabs>
        <w:ind w:left="0" w:firstLine="40"/>
      </w:pPr>
      <w:rPr>
        <w:rFonts w:hint="default" w:ascii="Times New Roman" w:hAnsi="Times New Roman" w:eastAsia="宋体" w:cs="Times New Roman"/>
        <w:b/>
        <w:bCs/>
        <w:sz w:val="24"/>
        <w:szCs w:val="24"/>
      </w:rPr>
    </w:lvl>
    <w:lvl w:ilvl="5" w:tentative="0">
      <w:start w:val="1"/>
      <w:numFmt w:val="decimal"/>
      <w:suff w:val="nothing"/>
      <w:lvlText w:val="（%6）"/>
      <w:lvlJc w:val="left"/>
      <w:pPr>
        <w:tabs>
          <w:tab w:val="left" w:pos="0"/>
        </w:tabs>
        <w:ind w:left="0" w:firstLine="40"/>
      </w:pPr>
      <w:rPr>
        <w:rFonts w:hint="default" w:ascii="宋体" w:hAnsi="宋体" w:eastAsia="宋体" w:cs="宋体"/>
        <w:sz w:val="24"/>
        <w:szCs w:val="24"/>
      </w:rPr>
    </w:lvl>
    <w:lvl w:ilvl="6" w:tentative="0">
      <w:start w:val="1"/>
      <w:numFmt w:val="upperLetter"/>
      <w:pStyle w:val="9"/>
      <w:suff w:val="nothing"/>
      <w:lvlText w:val="%7."/>
      <w:lvlJc w:val="center"/>
      <w:pPr>
        <w:tabs>
          <w:tab w:val="left" w:pos="0"/>
        </w:tabs>
        <w:ind w:left="0" w:firstLine="0"/>
      </w:pPr>
      <w:rPr>
        <w:rFonts w:hint="default" w:ascii="Times New Roman" w:hAnsi="Times New Roman" w:eastAsia="宋体" w:cs="宋体"/>
        <w:sz w:val="24"/>
        <w:szCs w:val="24"/>
      </w:rPr>
    </w:lvl>
    <w:lvl w:ilvl="7" w:tentative="0">
      <w:start w:val="1"/>
      <w:numFmt w:val="decimal"/>
      <w:lvlRestart w:val="3"/>
      <w:suff w:val="nothing"/>
      <w:lvlText w:val="表%1.%2.%3-%8 "/>
      <w:lvlJc w:val="left"/>
      <w:pPr>
        <w:tabs>
          <w:tab w:val="left" w:pos="420"/>
        </w:tabs>
        <w:ind w:left="0" w:firstLine="0"/>
      </w:pPr>
      <w:rPr>
        <w:rFonts w:hint="default" w:ascii="宋体" w:hAnsi="宋体" w:eastAsia="宋体" w:cs="宋体"/>
        <w:b/>
        <w:bCs/>
        <w:sz w:val="24"/>
        <w:szCs w:val="24"/>
      </w:rPr>
    </w:lvl>
    <w:lvl w:ilvl="8" w:tentative="0">
      <w:start w:val="1"/>
      <w:numFmt w:val="decimal"/>
      <w:lvlRestart w:val="3"/>
      <w:suff w:val="space"/>
      <w:lvlText w:val="图%1.%2.%3-%9"/>
      <w:lvlJc w:val="left"/>
      <w:pPr>
        <w:tabs>
          <w:tab w:val="left" w:pos="420"/>
        </w:tabs>
        <w:ind w:left="0" w:firstLine="0"/>
      </w:pPr>
      <w:rPr>
        <w:rFonts w:hint="default" w:ascii="宋体" w:hAnsi="宋体" w:eastAsia="宋体" w:cs="宋体"/>
        <w:b/>
        <w:bCs/>
        <w:sz w:val="24"/>
        <w:szCs w:val="24"/>
      </w:rPr>
    </w:lvl>
  </w:abstractNum>
  <w:num w:numId="1">
    <w:abstractNumId w:val="1"/>
  </w:num>
  <w:num w:numId="2">
    <w:abstractNumId w:val="6"/>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VerticalSpacing w:val="167"/>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197"/>
    <w:rsid w:val="000C0834"/>
    <w:rsid w:val="00145B05"/>
    <w:rsid w:val="002052B0"/>
    <w:rsid w:val="00256C17"/>
    <w:rsid w:val="002C304E"/>
    <w:rsid w:val="0033780E"/>
    <w:rsid w:val="003F07B5"/>
    <w:rsid w:val="003F3DFB"/>
    <w:rsid w:val="004A1F94"/>
    <w:rsid w:val="004E60FA"/>
    <w:rsid w:val="005456F8"/>
    <w:rsid w:val="00561F34"/>
    <w:rsid w:val="00591035"/>
    <w:rsid w:val="005A4F4C"/>
    <w:rsid w:val="005E458B"/>
    <w:rsid w:val="006368EF"/>
    <w:rsid w:val="00711B57"/>
    <w:rsid w:val="00721918"/>
    <w:rsid w:val="00762684"/>
    <w:rsid w:val="007B1791"/>
    <w:rsid w:val="00840D7B"/>
    <w:rsid w:val="0085318F"/>
    <w:rsid w:val="009C152C"/>
    <w:rsid w:val="00AB7F9B"/>
    <w:rsid w:val="00BF01B0"/>
    <w:rsid w:val="00C113A3"/>
    <w:rsid w:val="00C43A44"/>
    <w:rsid w:val="00C76DD9"/>
    <w:rsid w:val="00D22001"/>
    <w:rsid w:val="00D51B21"/>
    <w:rsid w:val="00D9533D"/>
    <w:rsid w:val="00DC7B03"/>
    <w:rsid w:val="00E43020"/>
    <w:rsid w:val="00FA6D0E"/>
    <w:rsid w:val="00FB5CCF"/>
    <w:rsid w:val="01052799"/>
    <w:rsid w:val="01345438"/>
    <w:rsid w:val="01646CD4"/>
    <w:rsid w:val="0170259C"/>
    <w:rsid w:val="018D3C67"/>
    <w:rsid w:val="019552FE"/>
    <w:rsid w:val="019C1A34"/>
    <w:rsid w:val="01EA1FDF"/>
    <w:rsid w:val="01F94F86"/>
    <w:rsid w:val="0201732C"/>
    <w:rsid w:val="02603E9A"/>
    <w:rsid w:val="026E6D4C"/>
    <w:rsid w:val="027638FB"/>
    <w:rsid w:val="02860EB8"/>
    <w:rsid w:val="02AD360C"/>
    <w:rsid w:val="02B4484F"/>
    <w:rsid w:val="02E12496"/>
    <w:rsid w:val="02E7470B"/>
    <w:rsid w:val="02F53A61"/>
    <w:rsid w:val="02F90247"/>
    <w:rsid w:val="03062A6A"/>
    <w:rsid w:val="031F1591"/>
    <w:rsid w:val="038C4826"/>
    <w:rsid w:val="038E7816"/>
    <w:rsid w:val="039047BD"/>
    <w:rsid w:val="0397196C"/>
    <w:rsid w:val="039E2790"/>
    <w:rsid w:val="03AF60ED"/>
    <w:rsid w:val="03D619C8"/>
    <w:rsid w:val="03DE4615"/>
    <w:rsid w:val="03F07254"/>
    <w:rsid w:val="040B7B31"/>
    <w:rsid w:val="040C168F"/>
    <w:rsid w:val="042F4B82"/>
    <w:rsid w:val="043B659C"/>
    <w:rsid w:val="043D270E"/>
    <w:rsid w:val="0449661A"/>
    <w:rsid w:val="04525C94"/>
    <w:rsid w:val="04550C89"/>
    <w:rsid w:val="04871A08"/>
    <w:rsid w:val="048A3B14"/>
    <w:rsid w:val="04C43A78"/>
    <w:rsid w:val="04EB47FE"/>
    <w:rsid w:val="05143246"/>
    <w:rsid w:val="051B4119"/>
    <w:rsid w:val="053B5FC4"/>
    <w:rsid w:val="053E4259"/>
    <w:rsid w:val="054E02A0"/>
    <w:rsid w:val="05561157"/>
    <w:rsid w:val="055C50DD"/>
    <w:rsid w:val="05710525"/>
    <w:rsid w:val="057E173E"/>
    <w:rsid w:val="05A776BE"/>
    <w:rsid w:val="05C07D63"/>
    <w:rsid w:val="05C101B3"/>
    <w:rsid w:val="05F4293D"/>
    <w:rsid w:val="06025CAA"/>
    <w:rsid w:val="0608345D"/>
    <w:rsid w:val="061B3FC8"/>
    <w:rsid w:val="068F6AD1"/>
    <w:rsid w:val="06AD6D20"/>
    <w:rsid w:val="06B8666D"/>
    <w:rsid w:val="06C84483"/>
    <w:rsid w:val="06CC45F1"/>
    <w:rsid w:val="06DD25DB"/>
    <w:rsid w:val="06FE4C68"/>
    <w:rsid w:val="072117AF"/>
    <w:rsid w:val="0761532E"/>
    <w:rsid w:val="0766105D"/>
    <w:rsid w:val="079A7083"/>
    <w:rsid w:val="07BE51B1"/>
    <w:rsid w:val="07D87ED8"/>
    <w:rsid w:val="08080F0D"/>
    <w:rsid w:val="082860F0"/>
    <w:rsid w:val="084C1665"/>
    <w:rsid w:val="084E285A"/>
    <w:rsid w:val="085B3DE7"/>
    <w:rsid w:val="08737351"/>
    <w:rsid w:val="089D19A3"/>
    <w:rsid w:val="08AC2F19"/>
    <w:rsid w:val="08CC58F9"/>
    <w:rsid w:val="08FE26FE"/>
    <w:rsid w:val="09036076"/>
    <w:rsid w:val="09060E98"/>
    <w:rsid w:val="0908161B"/>
    <w:rsid w:val="092415A4"/>
    <w:rsid w:val="09455D96"/>
    <w:rsid w:val="094B4C28"/>
    <w:rsid w:val="094C12B6"/>
    <w:rsid w:val="09525067"/>
    <w:rsid w:val="097A2D4F"/>
    <w:rsid w:val="09906504"/>
    <w:rsid w:val="09D461B3"/>
    <w:rsid w:val="09D74395"/>
    <w:rsid w:val="09F37B74"/>
    <w:rsid w:val="0A213E89"/>
    <w:rsid w:val="0A2C2439"/>
    <w:rsid w:val="0A66370F"/>
    <w:rsid w:val="0AA41253"/>
    <w:rsid w:val="0AC11129"/>
    <w:rsid w:val="0AC80621"/>
    <w:rsid w:val="0AEF7DAC"/>
    <w:rsid w:val="0AFB68E1"/>
    <w:rsid w:val="0AFE10CE"/>
    <w:rsid w:val="0B05551B"/>
    <w:rsid w:val="0B123954"/>
    <w:rsid w:val="0B223E73"/>
    <w:rsid w:val="0B4D486A"/>
    <w:rsid w:val="0B522F5B"/>
    <w:rsid w:val="0B62066B"/>
    <w:rsid w:val="0B6640D3"/>
    <w:rsid w:val="0B6A4E0C"/>
    <w:rsid w:val="0BAB60A1"/>
    <w:rsid w:val="0BB150F4"/>
    <w:rsid w:val="0BC76922"/>
    <w:rsid w:val="0BE720F6"/>
    <w:rsid w:val="0BF05681"/>
    <w:rsid w:val="0BF91E1E"/>
    <w:rsid w:val="0C54541A"/>
    <w:rsid w:val="0C72260A"/>
    <w:rsid w:val="0C7F4650"/>
    <w:rsid w:val="0C8744D4"/>
    <w:rsid w:val="0CA67048"/>
    <w:rsid w:val="0CCC1626"/>
    <w:rsid w:val="0CF13D08"/>
    <w:rsid w:val="0D0241CE"/>
    <w:rsid w:val="0D1A14CB"/>
    <w:rsid w:val="0D5C156D"/>
    <w:rsid w:val="0D8E3FCF"/>
    <w:rsid w:val="0D930B1F"/>
    <w:rsid w:val="0DAB72EA"/>
    <w:rsid w:val="0DB30B9A"/>
    <w:rsid w:val="0E041BD3"/>
    <w:rsid w:val="0E2B0797"/>
    <w:rsid w:val="0E302039"/>
    <w:rsid w:val="0E48117A"/>
    <w:rsid w:val="0E7404CD"/>
    <w:rsid w:val="0E75420A"/>
    <w:rsid w:val="0E7A44BF"/>
    <w:rsid w:val="0E894C33"/>
    <w:rsid w:val="0E9C299A"/>
    <w:rsid w:val="0E9C4423"/>
    <w:rsid w:val="0ED749BD"/>
    <w:rsid w:val="0EE411AF"/>
    <w:rsid w:val="0F1C42E0"/>
    <w:rsid w:val="0F366062"/>
    <w:rsid w:val="0F826FB3"/>
    <w:rsid w:val="0F8E5FB4"/>
    <w:rsid w:val="0FA300AD"/>
    <w:rsid w:val="0FAC583C"/>
    <w:rsid w:val="0FAC710F"/>
    <w:rsid w:val="0FB028AD"/>
    <w:rsid w:val="0FD52407"/>
    <w:rsid w:val="0FD915DF"/>
    <w:rsid w:val="0FEC3314"/>
    <w:rsid w:val="102076B1"/>
    <w:rsid w:val="102C4073"/>
    <w:rsid w:val="10483C44"/>
    <w:rsid w:val="10682CB7"/>
    <w:rsid w:val="109A2800"/>
    <w:rsid w:val="10C4315C"/>
    <w:rsid w:val="10CC771E"/>
    <w:rsid w:val="10EE243D"/>
    <w:rsid w:val="112D6CFF"/>
    <w:rsid w:val="11806535"/>
    <w:rsid w:val="1195374F"/>
    <w:rsid w:val="11BD2EC2"/>
    <w:rsid w:val="11E623C0"/>
    <w:rsid w:val="11F90449"/>
    <w:rsid w:val="12560CE5"/>
    <w:rsid w:val="12767915"/>
    <w:rsid w:val="12807619"/>
    <w:rsid w:val="12984084"/>
    <w:rsid w:val="13746253"/>
    <w:rsid w:val="138B4BFB"/>
    <w:rsid w:val="13A73D5D"/>
    <w:rsid w:val="13BB3E1B"/>
    <w:rsid w:val="13D62AFE"/>
    <w:rsid w:val="13E01037"/>
    <w:rsid w:val="13E16D37"/>
    <w:rsid w:val="13E52506"/>
    <w:rsid w:val="13E6011D"/>
    <w:rsid w:val="13E86E6E"/>
    <w:rsid w:val="14040A78"/>
    <w:rsid w:val="140C4CE8"/>
    <w:rsid w:val="14130448"/>
    <w:rsid w:val="14554228"/>
    <w:rsid w:val="14581A17"/>
    <w:rsid w:val="14881A54"/>
    <w:rsid w:val="148A4200"/>
    <w:rsid w:val="14D07EC0"/>
    <w:rsid w:val="14F62CBE"/>
    <w:rsid w:val="14FA39EB"/>
    <w:rsid w:val="15000D4A"/>
    <w:rsid w:val="1519511E"/>
    <w:rsid w:val="152D0245"/>
    <w:rsid w:val="153068FF"/>
    <w:rsid w:val="15353214"/>
    <w:rsid w:val="15585D01"/>
    <w:rsid w:val="15605E7A"/>
    <w:rsid w:val="15666C4C"/>
    <w:rsid w:val="15D812B3"/>
    <w:rsid w:val="15EF5A8F"/>
    <w:rsid w:val="15FD5357"/>
    <w:rsid w:val="16206C69"/>
    <w:rsid w:val="165549DC"/>
    <w:rsid w:val="167B2E7A"/>
    <w:rsid w:val="16B034CA"/>
    <w:rsid w:val="170B0D12"/>
    <w:rsid w:val="171E5941"/>
    <w:rsid w:val="17243206"/>
    <w:rsid w:val="172A0C28"/>
    <w:rsid w:val="172F373C"/>
    <w:rsid w:val="174E2743"/>
    <w:rsid w:val="17587688"/>
    <w:rsid w:val="176A69D6"/>
    <w:rsid w:val="17AA13D1"/>
    <w:rsid w:val="17AA3511"/>
    <w:rsid w:val="17C60B02"/>
    <w:rsid w:val="17C74BC7"/>
    <w:rsid w:val="17D462F8"/>
    <w:rsid w:val="17E70BED"/>
    <w:rsid w:val="1814327A"/>
    <w:rsid w:val="1817212E"/>
    <w:rsid w:val="18351590"/>
    <w:rsid w:val="18497B5D"/>
    <w:rsid w:val="18516A39"/>
    <w:rsid w:val="188D6D64"/>
    <w:rsid w:val="18980807"/>
    <w:rsid w:val="18AB4616"/>
    <w:rsid w:val="18E076A3"/>
    <w:rsid w:val="18E8685F"/>
    <w:rsid w:val="18F57887"/>
    <w:rsid w:val="18FF46AD"/>
    <w:rsid w:val="1936531B"/>
    <w:rsid w:val="19523BE1"/>
    <w:rsid w:val="195E1C28"/>
    <w:rsid w:val="19972B3B"/>
    <w:rsid w:val="19C40804"/>
    <w:rsid w:val="19EE3B22"/>
    <w:rsid w:val="19F9569A"/>
    <w:rsid w:val="1A1B663B"/>
    <w:rsid w:val="1A337134"/>
    <w:rsid w:val="1A575C10"/>
    <w:rsid w:val="1A5C297B"/>
    <w:rsid w:val="1A9D323C"/>
    <w:rsid w:val="1AAC5D8D"/>
    <w:rsid w:val="1B0815C9"/>
    <w:rsid w:val="1B1E5107"/>
    <w:rsid w:val="1B241D5A"/>
    <w:rsid w:val="1B5405D7"/>
    <w:rsid w:val="1B8468F8"/>
    <w:rsid w:val="1BA6396C"/>
    <w:rsid w:val="1C19757A"/>
    <w:rsid w:val="1C32056F"/>
    <w:rsid w:val="1C435516"/>
    <w:rsid w:val="1C450F22"/>
    <w:rsid w:val="1C7247B8"/>
    <w:rsid w:val="1C7C3084"/>
    <w:rsid w:val="1C8466D9"/>
    <w:rsid w:val="1C846DBE"/>
    <w:rsid w:val="1CBC2F65"/>
    <w:rsid w:val="1CC02CC2"/>
    <w:rsid w:val="1CD06584"/>
    <w:rsid w:val="1CF91B89"/>
    <w:rsid w:val="1D153050"/>
    <w:rsid w:val="1D274F42"/>
    <w:rsid w:val="1D3319C4"/>
    <w:rsid w:val="1D4B5631"/>
    <w:rsid w:val="1D4C3F66"/>
    <w:rsid w:val="1D694388"/>
    <w:rsid w:val="1D7E4AC1"/>
    <w:rsid w:val="1DC62D51"/>
    <w:rsid w:val="1DCD1CD7"/>
    <w:rsid w:val="1DF317F2"/>
    <w:rsid w:val="1E0F7EB6"/>
    <w:rsid w:val="1E485B5B"/>
    <w:rsid w:val="1E6D1AC2"/>
    <w:rsid w:val="1E725FAB"/>
    <w:rsid w:val="1E91797D"/>
    <w:rsid w:val="1EB95C2A"/>
    <w:rsid w:val="1F0657D0"/>
    <w:rsid w:val="1F09237E"/>
    <w:rsid w:val="1F0A5087"/>
    <w:rsid w:val="1F2C34D5"/>
    <w:rsid w:val="1FBC361C"/>
    <w:rsid w:val="1FC53291"/>
    <w:rsid w:val="1FD009AF"/>
    <w:rsid w:val="1FE81536"/>
    <w:rsid w:val="1FE91E93"/>
    <w:rsid w:val="1FFA6A0D"/>
    <w:rsid w:val="202F4085"/>
    <w:rsid w:val="20425CFB"/>
    <w:rsid w:val="205D0E0E"/>
    <w:rsid w:val="205F5BDA"/>
    <w:rsid w:val="208C3935"/>
    <w:rsid w:val="20A82ACC"/>
    <w:rsid w:val="21867D65"/>
    <w:rsid w:val="218B6ABC"/>
    <w:rsid w:val="21AB175A"/>
    <w:rsid w:val="21B16A68"/>
    <w:rsid w:val="21D859C6"/>
    <w:rsid w:val="21E736D7"/>
    <w:rsid w:val="21F70E7F"/>
    <w:rsid w:val="222A6B75"/>
    <w:rsid w:val="225C2DBA"/>
    <w:rsid w:val="226D0179"/>
    <w:rsid w:val="22D85A97"/>
    <w:rsid w:val="22DC1B58"/>
    <w:rsid w:val="22DD244F"/>
    <w:rsid w:val="22FF6121"/>
    <w:rsid w:val="230D4137"/>
    <w:rsid w:val="231E08F2"/>
    <w:rsid w:val="23253D32"/>
    <w:rsid w:val="232E5630"/>
    <w:rsid w:val="233B4BF6"/>
    <w:rsid w:val="23400D02"/>
    <w:rsid w:val="23582D6B"/>
    <w:rsid w:val="23704DB0"/>
    <w:rsid w:val="239317D4"/>
    <w:rsid w:val="23A105DE"/>
    <w:rsid w:val="23B5209A"/>
    <w:rsid w:val="23BB7022"/>
    <w:rsid w:val="23C51597"/>
    <w:rsid w:val="23F32AFC"/>
    <w:rsid w:val="2475775E"/>
    <w:rsid w:val="2482440C"/>
    <w:rsid w:val="24A0017F"/>
    <w:rsid w:val="24A549F6"/>
    <w:rsid w:val="24EF0DC7"/>
    <w:rsid w:val="24EF5933"/>
    <w:rsid w:val="25072EDF"/>
    <w:rsid w:val="25244CA1"/>
    <w:rsid w:val="252B1380"/>
    <w:rsid w:val="252B3606"/>
    <w:rsid w:val="252F79D0"/>
    <w:rsid w:val="25322413"/>
    <w:rsid w:val="25426121"/>
    <w:rsid w:val="255A5B43"/>
    <w:rsid w:val="255E5613"/>
    <w:rsid w:val="25666B61"/>
    <w:rsid w:val="25686869"/>
    <w:rsid w:val="257F63F7"/>
    <w:rsid w:val="258F7735"/>
    <w:rsid w:val="25BD188E"/>
    <w:rsid w:val="25D9601A"/>
    <w:rsid w:val="25E77D28"/>
    <w:rsid w:val="25EA548F"/>
    <w:rsid w:val="262025A4"/>
    <w:rsid w:val="26765115"/>
    <w:rsid w:val="26A7373A"/>
    <w:rsid w:val="26BF0F16"/>
    <w:rsid w:val="26C03E28"/>
    <w:rsid w:val="26DE2FA2"/>
    <w:rsid w:val="270E411E"/>
    <w:rsid w:val="27354F94"/>
    <w:rsid w:val="27482C18"/>
    <w:rsid w:val="27CB1366"/>
    <w:rsid w:val="27D17F34"/>
    <w:rsid w:val="27DB562B"/>
    <w:rsid w:val="27FE18A2"/>
    <w:rsid w:val="283446AB"/>
    <w:rsid w:val="286B063A"/>
    <w:rsid w:val="286C7D63"/>
    <w:rsid w:val="2895797A"/>
    <w:rsid w:val="28BD295C"/>
    <w:rsid w:val="28CC64F4"/>
    <w:rsid w:val="28D669CE"/>
    <w:rsid w:val="28DB188D"/>
    <w:rsid w:val="29107ADC"/>
    <w:rsid w:val="291840FD"/>
    <w:rsid w:val="29421232"/>
    <w:rsid w:val="296B0E5A"/>
    <w:rsid w:val="29847400"/>
    <w:rsid w:val="299A4164"/>
    <w:rsid w:val="29A603EA"/>
    <w:rsid w:val="2A102C7D"/>
    <w:rsid w:val="2A3C4AFD"/>
    <w:rsid w:val="2A492507"/>
    <w:rsid w:val="2A4F046F"/>
    <w:rsid w:val="2A5A54D7"/>
    <w:rsid w:val="2A622BE1"/>
    <w:rsid w:val="2A6D00A8"/>
    <w:rsid w:val="2A6D45DB"/>
    <w:rsid w:val="2A9972AE"/>
    <w:rsid w:val="2ABF621C"/>
    <w:rsid w:val="2B1936CE"/>
    <w:rsid w:val="2B2C15F9"/>
    <w:rsid w:val="2B3F45E6"/>
    <w:rsid w:val="2B862E99"/>
    <w:rsid w:val="2B90762F"/>
    <w:rsid w:val="2BD41D3E"/>
    <w:rsid w:val="2C0A3176"/>
    <w:rsid w:val="2C14678A"/>
    <w:rsid w:val="2C791E74"/>
    <w:rsid w:val="2C7A3B5B"/>
    <w:rsid w:val="2C853838"/>
    <w:rsid w:val="2C947388"/>
    <w:rsid w:val="2CC76F83"/>
    <w:rsid w:val="2CE625CC"/>
    <w:rsid w:val="2CF257F2"/>
    <w:rsid w:val="2D445DF9"/>
    <w:rsid w:val="2D4627F3"/>
    <w:rsid w:val="2D4824FC"/>
    <w:rsid w:val="2D6C1BD3"/>
    <w:rsid w:val="2D8D14B7"/>
    <w:rsid w:val="2D9205D1"/>
    <w:rsid w:val="2E1234BE"/>
    <w:rsid w:val="2E131A47"/>
    <w:rsid w:val="2E426668"/>
    <w:rsid w:val="2E501358"/>
    <w:rsid w:val="2E7775E9"/>
    <w:rsid w:val="2E8975F3"/>
    <w:rsid w:val="2E8A2F04"/>
    <w:rsid w:val="2EA31DDC"/>
    <w:rsid w:val="2EA34C10"/>
    <w:rsid w:val="2EA65643"/>
    <w:rsid w:val="2EB04145"/>
    <w:rsid w:val="2EF05B9D"/>
    <w:rsid w:val="2F0673B6"/>
    <w:rsid w:val="2F3314D0"/>
    <w:rsid w:val="2F3420E2"/>
    <w:rsid w:val="2F453DFB"/>
    <w:rsid w:val="2F4B37C4"/>
    <w:rsid w:val="2F6B4581"/>
    <w:rsid w:val="2F9817B6"/>
    <w:rsid w:val="2F9D7A38"/>
    <w:rsid w:val="2FA83691"/>
    <w:rsid w:val="2FC24C9F"/>
    <w:rsid w:val="2FD57688"/>
    <w:rsid w:val="302D7401"/>
    <w:rsid w:val="303408AC"/>
    <w:rsid w:val="3049544B"/>
    <w:rsid w:val="30761F98"/>
    <w:rsid w:val="308106AF"/>
    <w:rsid w:val="308E5744"/>
    <w:rsid w:val="30986449"/>
    <w:rsid w:val="30A9667C"/>
    <w:rsid w:val="30B5552D"/>
    <w:rsid w:val="30BD4B58"/>
    <w:rsid w:val="30CD0289"/>
    <w:rsid w:val="30D27A05"/>
    <w:rsid w:val="312F4EFE"/>
    <w:rsid w:val="319641F3"/>
    <w:rsid w:val="319D731E"/>
    <w:rsid w:val="31A66577"/>
    <w:rsid w:val="31C747C5"/>
    <w:rsid w:val="31CC5FEF"/>
    <w:rsid w:val="31ED720B"/>
    <w:rsid w:val="321700DE"/>
    <w:rsid w:val="321F2548"/>
    <w:rsid w:val="3236417D"/>
    <w:rsid w:val="326C3A2C"/>
    <w:rsid w:val="32B34612"/>
    <w:rsid w:val="32B36C22"/>
    <w:rsid w:val="32CF6C2F"/>
    <w:rsid w:val="32DD0151"/>
    <w:rsid w:val="32F50CDF"/>
    <w:rsid w:val="33232845"/>
    <w:rsid w:val="33887639"/>
    <w:rsid w:val="339D057D"/>
    <w:rsid w:val="33AD5746"/>
    <w:rsid w:val="33CD4AF0"/>
    <w:rsid w:val="33CE6090"/>
    <w:rsid w:val="33CF50BB"/>
    <w:rsid w:val="33D44191"/>
    <w:rsid w:val="340615BC"/>
    <w:rsid w:val="34122A26"/>
    <w:rsid w:val="34221E92"/>
    <w:rsid w:val="34283513"/>
    <w:rsid w:val="343B4856"/>
    <w:rsid w:val="34733B89"/>
    <w:rsid w:val="347C11A4"/>
    <w:rsid w:val="349221A0"/>
    <w:rsid w:val="34A81403"/>
    <w:rsid w:val="34B040D8"/>
    <w:rsid w:val="35172CFC"/>
    <w:rsid w:val="35391ED3"/>
    <w:rsid w:val="3549793F"/>
    <w:rsid w:val="355E281A"/>
    <w:rsid w:val="35696494"/>
    <w:rsid w:val="357911CB"/>
    <w:rsid w:val="35B6242C"/>
    <w:rsid w:val="35CE066E"/>
    <w:rsid w:val="35F40F4F"/>
    <w:rsid w:val="36030ECC"/>
    <w:rsid w:val="360429DA"/>
    <w:rsid w:val="360F3B1E"/>
    <w:rsid w:val="362E1B24"/>
    <w:rsid w:val="363522F6"/>
    <w:rsid w:val="363907A5"/>
    <w:rsid w:val="36696FF3"/>
    <w:rsid w:val="36B03B5E"/>
    <w:rsid w:val="37174C8B"/>
    <w:rsid w:val="371D0EAF"/>
    <w:rsid w:val="3759537E"/>
    <w:rsid w:val="377542A1"/>
    <w:rsid w:val="3792464A"/>
    <w:rsid w:val="379E59B4"/>
    <w:rsid w:val="37A11201"/>
    <w:rsid w:val="380D60A0"/>
    <w:rsid w:val="382E378F"/>
    <w:rsid w:val="38417461"/>
    <w:rsid w:val="38846FDB"/>
    <w:rsid w:val="388C2CA6"/>
    <w:rsid w:val="389B0521"/>
    <w:rsid w:val="38A77D82"/>
    <w:rsid w:val="38AC7C47"/>
    <w:rsid w:val="38C261E0"/>
    <w:rsid w:val="38DD691D"/>
    <w:rsid w:val="39030834"/>
    <w:rsid w:val="395B2ABC"/>
    <w:rsid w:val="396550BD"/>
    <w:rsid w:val="397D106E"/>
    <w:rsid w:val="39982B1B"/>
    <w:rsid w:val="39A503E5"/>
    <w:rsid w:val="39AE5614"/>
    <w:rsid w:val="39EB7188"/>
    <w:rsid w:val="3A206435"/>
    <w:rsid w:val="3A5C72DF"/>
    <w:rsid w:val="3A7312DA"/>
    <w:rsid w:val="3A9E587E"/>
    <w:rsid w:val="3AA65C04"/>
    <w:rsid w:val="3B4E5841"/>
    <w:rsid w:val="3B7014B1"/>
    <w:rsid w:val="3B9E6A3C"/>
    <w:rsid w:val="3BD1546E"/>
    <w:rsid w:val="3BD8604E"/>
    <w:rsid w:val="3BDC6AA6"/>
    <w:rsid w:val="3C316C0F"/>
    <w:rsid w:val="3C892694"/>
    <w:rsid w:val="3C946C3E"/>
    <w:rsid w:val="3C9F2AB3"/>
    <w:rsid w:val="3CA75983"/>
    <w:rsid w:val="3CD2440B"/>
    <w:rsid w:val="3CF5345C"/>
    <w:rsid w:val="3CFB1F95"/>
    <w:rsid w:val="3D020FEB"/>
    <w:rsid w:val="3D571B19"/>
    <w:rsid w:val="3D77563E"/>
    <w:rsid w:val="3D8D2EB3"/>
    <w:rsid w:val="3D9D79F5"/>
    <w:rsid w:val="3DA512DC"/>
    <w:rsid w:val="3DC97A05"/>
    <w:rsid w:val="3E225785"/>
    <w:rsid w:val="3E327D9D"/>
    <w:rsid w:val="3E7D21C9"/>
    <w:rsid w:val="3E91381D"/>
    <w:rsid w:val="3EA14040"/>
    <w:rsid w:val="3EB85DAB"/>
    <w:rsid w:val="3EBF3700"/>
    <w:rsid w:val="3F116CFD"/>
    <w:rsid w:val="3F1C6A08"/>
    <w:rsid w:val="3F490123"/>
    <w:rsid w:val="3F521D43"/>
    <w:rsid w:val="3F54226D"/>
    <w:rsid w:val="3F5E63DC"/>
    <w:rsid w:val="3F9506FD"/>
    <w:rsid w:val="3F9A2F0D"/>
    <w:rsid w:val="3FA52885"/>
    <w:rsid w:val="3FAE319E"/>
    <w:rsid w:val="3FD81447"/>
    <w:rsid w:val="3FEC74D3"/>
    <w:rsid w:val="400D647E"/>
    <w:rsid w:val="401B2E70"/>
    <w:rsid w:val="402D092A"/>
    <w:rsid w:val="405259EC"/>
    <w:rsid w:val="405D06AC"/>
    <w:rsid w:val="4096083A"/>
    <w:rsid w:val="409D149B"/>
    <w:rsid w:val="40A56333"/>
    <w:rsid w:val="40D706AE"/>
    <w:rsid w:val="40F76E71"/>
    <w:rsid w:val="40F86EF5"/>
    <w:rsid w:val="41152456"/>
    <w:rsid w:val="411A54EC"/>
    <w:rsid w:val="4161215D"/>
    <w:rsid w:val="416F0A9A"/>
    <w:rsid w:val="41B44E96"/>
    <w:rsid w:val="41CB7B20"/>
    <w:rsid w:val="41D34507"/>
    <w:rsid w:val="41DD04CC"/>
    <w:rsid w:val="41FB361E"/>
    <w:rsid w:val="420234D1"/>
    <w:rsid w:val="422C1473"/>
    <w:rsid w:val="423512E3"/>
    <w:rsid w:val="42460B11"/>
    <w:rsid w:val="424654FA"/>
    <w:rsid w:val="424A6A3A"/>
    <w:rsid w:val="427B76BE"/>
    <w:rsid w:val="42A16A4F"/>
    <w:rsid w:val="42A20B31"/>
    <w:rsid w:val="42AD783E"/>
    <w:rsid w:val="43126A69"/>
    <w:rsid w:val="434B1D18"/>
    <w:rsid w:val="43650991"/>
    <w:rsid w:val="4365686F"/>
    <w:rsid w:val="436A5EDA"/>
    <w:rsid w:val="436B42D8"/>
    <w:rsid w:val="436E618B"/>
    <w:rsid w:val="439138D2"/>
    <w:rsid w:val="43B4515D"/>
    <w:rsid w:val="43CE5634"/>
    <w:rsid w:val="43E06513"/>
    <w:rsid w:val="43EC7CBA"/>
    <w:rsid w:val="4427527F"/>
    <w:rsid w:val="442E5AA1"/>
    <w:rsid w:val="443C7CBF"/>
    <w:rsid w:val="445A1627"/>
    <w:rsid w:val="448962A5"/>
    <w:rsid w:val="44B97CC8"/>
    <w:rsid w:val="450B541A"/>
    <w:rsid w:val="4521568A"/>
    <w:rsid w:val="45284A9E"/>
    <w:rsid w:val="4531690A"/>
    <w:rsid w:val="45370D8B"/>
    <w:rsid w:val="453A0EB1"/>
    <w:rsid w:val="45685A6D"/>
    <w:rsid w:val="457275A1"/>
    <w:rsid w:val="4577775E"/>
    <w:rsid w:val="45956473"/>
    <w:rsid w:val="45E94E6C"/>
    <w:rsid w:val="45F42F26"/>
    <w:rsid w:val="45F61840"/>
    <w:rsid w:val="45F95F08"/>
    <w:rsid w:val="45FE176D"/>
    <w:rsid w:val="465B2145"/>
    <w:rsid w:val="46A076E2"/>
    <w:rsid w:val="46AD6883"/>
    <w:rsid w:val="46B608B1"/>
    <w:rsid w:val="46D111D0"/>
    <w:rsid w:val="46E16FFA"/>
    <w:rsid w:val="4752300A"/>
    <w:rsid w:val="475F7ACE"/>
    <w:rsid w:val="4771642B"/>
    <w:rsid w:val="477C2BD1"/>
    <w:rsid w:val="47991F0D"/>
    <w:rsid w:val="47BF0BEA"/>
    <w:rsid w:val="47BF7779"/>
    <w:rsid w:val="481F3296"/>
    <w:rsid w:val="482A7CA6"/>
    <w:rsid w:val="482D37D3"/>
    <w:rsid w:val="48363AD0"/>
    <w:rsid w:val="483C1809"/>
    <w:rsid w:val="488A6C02"/>
    <w:rsid w:val="48AD196F"/>
    <w:rsid w:val="48D67B64"/>
    <w:rsid w:val="48E0733F"/>
    <w:rsid w:val="48E3387F"/>
    <w:rsid w:val="48F975C1"/>
    <w:rsid w:val="49154881"/>
    <w:rsid w:val="49375124"/>
    <w:rsid w:val="49467797"/>
    <w:rsid w:val="49496A4E"/>
    <w:rsid w:val="494E4B78"/>
    <w:rsid w:val="495E36D2"/>
    <w:rsid w:val="49715D07"/>
    <w:rsid w:val="49762EAB"/>
    <w:rsid w:val="497713CB"/>
    <w:rsid w:val="498A3196"/>
    <w:rsid w:val="49943E9F"/>
    <w:rsid w:val="49CD5F84"/>
    <w:rsid w:val="49D44B46"/>
    <w:rsid w:val="49FB3071"/>
    <w:rsid w:val="4A193443"/>
    <w:rsid w:val="4A1D0A4F"/>
    <w:rsid w:val="4A277660"/>
    <w:rsid w:val="4AD15CF2"/>
    <w:rsid w:val="4AE322E4"/>
    <w:rsid w:val="4AE840FE"/>
    <w:rsid w:val="4B1C35AD"/>
    <w:rsid w:val="4B270666"/>
    <w:rsid w:val="4B28503F"/>
    <w:rsid w:val="4B477550"/>
    <w:rsid w:val="4B4A2BDB"/>
    <w:rsid w:val="4B4B1111"/>
    <w:rsid w:val="4B81175C"/>
    <w:rsid w:val="4B850EAC"/>
    <w:rsid w:val="4B9C2AA5"/>
    <w:rsid w:val="4BD633DD"/>
    <w:rsid w:val="4BFC5FD4"/>
    <w:rsid w:val="4C022EBF"/>
    <w:rsid w:val="4C034C32"/>
    <w:rsid w:val="4C176C7E"/>
    <w:rsid w:val="4C2016DB"/>
    <w:rsid w:val="4C825692"/>
    <w:rsid w:val="4C964099"/>
    <w:rsid w:val="4C9B4461"/>
    <w:rsid w:val="4CD65D89"/>
    <w:rsid w:val="4CDB57D7"/>
    <w:rsid w:val="4CE04801"/>
    <w:rsid w:val="4CEA5B02"/>
    <w:rsid w:val="4D4D4DE5"/>
    <w:rsid w:val="4D52757C"/>
    <w:rsid w:val="4D5322DE"/>
    <w:rsid w:val="4D8B7F65"/>
    <w:rsid w:val="4D9B2AD4"/>
    <w:rsid w:val="4DAC66AC"/>
    <w:rsid w:val="4DD24A25"/>
    <w:rsid w:val="4DE609FA"/>
    <w:rsid w:val="4DEE5373"/>
    <w:rsid w:val="4DEF6573"/>
    <w:rsid w:val="4DF71F30"/>
    <w:rsid w:val="4E397116"/>
    <w:rsid w:val="4E8725C0"/>
    <w:rsid w:val="4EAD1042"/>
    <w:rsid w:val="4EAF5C21"/>
    <w:rsid w:val="4EBA1247"/>
    <w:rsid w:val="4EC9113F"/>
    <w:rsid w:val="4EDC5310"/>
    <w:rsid w:val="4EF27EEC"/>
    <w:rsid w:val="4EF52AD6"/>
    <w:rsid w:val="4EF833C6"/>
    <w:rsid w:val="4F136D4E"/>
    <w:rsid w:val="4F2626A6"/>
    <w:rsid w:val="4F2D05CC"/>
    <w:rsid w:val="4F4A7AA2"/>
    <w:rsid w:val="4F7C70E3"/>
    <w:rsid w:val="4F9672A0"/>
    <w:rsid w:val="4F9D60EC"/>
    <w:rsid w:val="500221A6"/>
    <w:rsid w:val="50342103"/>
    <w:rsid w:val="50407B39"/>
    <w:rsid w:val="50660456"/>
    <w:rsid w:val="506941C0"/>
    <w:rsid w:val="506D1D43"/>
    <w:rsid w:val="507D08C0"/>
    <w:rsid w:val="507D7EC2"/>
    <w:rsid w:val="50823E75"/>
    <w:rsid w:val="508334C5"/>
    <w:rsid w:val="50933E91"/>
    <w:rsid w:val="50AD25F1"/>
    <w:rsid w:val="50BB0A53"/>
    <w:rsid w:val="50C03B7B"/>
    <w:rsid w:val="50C46D06"/>
    <w:rsid w:val="50F4349A"/>
    <w:rsid w:val="51001E94"/>
    <w:rsid w:val="51005765"/>
    <w:rsid w:val="511B2DF5"/>
    <w:rsid w:val="5147455B"/>
    <w:rsid w:val="516B732C"/>
    <w:rsid w:val="51BB14E1"/>
    <w:rsid w:val="51D32371"/>
    <w:rsid w:val="520250B4"/>
    <w:rsid w:val="520C6827"/>
    <w:rsid w:val="522B1928"/>
    <w:rsid w:val="5240210A"/>
    <w:rsid w:val="5276604E"/>
    <w:rsid w:val="52D62353"/>
    <w:rsid w:val="52D81818"/>
    <w:rsid w:val="52F31692"/>
    <w:rsid w:val="53563E6B"/>
    <w:rsid w:val="538C208D"/>
    <w:rsid w:val="53CC18B3"/>
    <w:rsid w:val="53D23B68"/>
    <w:rsid w:val="53DC0117"/>
    <w:rsid w:val="53EF5BC3"/>
    <w:rsid w:val="53F35EBC"/>
    <w:rsid w:val="53F90E29"/>
    <w:rsid w:val="540F611D"/>
    <w:rsid w:val="54363D6C"/>
    <w:rsid w:val="54466283"/>
    <w:rsid w:val="547D641B"/>
    <w:rsid w:val="54CE75F0"/>
    <w:rsid w:val="54D72FDA"/>
    <w:rsid w:val="54EB214E"/>
    <w:rsid w:val="552635CF"/>
    <w:rsid w:val="55496F94"/>
    <w:rsid w:val="5567785C"/>
    <w:rsid w:val="55C76396"/>
    <w:rsid w:val="56062425"/>
    <w:rsid w:val="562334DE"/>
    <w:rsid w:val="56334912"/>
    <w:rsid w:val="56434137"/>
    <w:rsid w:val="5645656D"/>
    <w:rsid w:val="56806FA0"/>
    <w:rsid w:val="56B3603E"/>
    <w:rsid w:val="56B92654"/>
    <w:rsid w:val="56D1182E"/>
    <w:rsid w:val="56E67186"/>
    <w:rsid w:val="570D7770"/>
    <w:rsid w:val="573F7931"/>
    <w:rsid w:val="57404AC6"/>
    <w:rsid w:val="57B66948"/>
    <w:rsid w:val="57C348CA"/>
    <w:rsid w:val="57FA4A6E"/>
    <w:rsid w:val="582523DB"/>
    <w:rsid w:val="58290B3D"/>
    <w:rsid w:val="58613235"/>
    <w:rsid w:val="58AF446E"/>
    <w:rsid w:val="58C8083F"/>
    <w:rsid w:val="58EB6E0E"/>
    <w:rsid w:val="59242A5C"/>
    <w:rsid w:val="593378B8"/>
    <w:rsid w:val="597F147C"/>
    <w:rsid w:val="59AF0C72"/>
    <w:rsid w:val="59F2676D"/>
    <w:rsid w:val="59F33E32"/>
    <w:rsid w:val="5A156B47"/>
    <w:rsid w:val="5A175415"/>
    <w:rsid w:val="5A314024"/>
    <w:rsid w:val="5A347FE4"/>
    <w:rsid w:val="5A3E0C39"/>
    <w:rsid w:val="5A567064"/>
    <w:rsid w:val="5A7A43BA"/>
    <w:rsid w:val="5AFD31A7"/>
    <w:rsid w:val="5B18230C"/>
    <w:rsid w:val="5B1E69FD"/>
    <w:rsid w:val="5B2422A0"/>
    <w:rsid w:val="5B25718E"/>
    <w:rsid w:val="5B27540E"/>
    <w:rsid w:val="5B304133"/>
    <w:rsid w:val="5B650EAC"/>
    <w:rsid w:val="5B755F66"/>
    <w:rsid w:val="5B7A4580"/>
    <w:rsid w:val="5B93403A"/>
    <w:rsid w:val="5B9B04D5"/>
    <w:rsid w:val="5B9C3FB7"/>
    <w:rsid w:val="5BA238A5"/>
    <w:rsid w:val="5BA55B61"/>
    <w:rsid w:val="5BB67CD8"/>
    <w:rsid w:val="5BE81EBF"/>
    <w:rsid w:val="5BEC3494"/>
    <w:rsid w:val="5C094D75"/>
    <w:rsid w:val="5C130B74"/>
    <w:rsid w:val="5C143070"/>
    <w:rsid w:val="5C235D07"/>
    <w:rsid w:val="5C2E4392"/>
    <w:rsid w:val="5C4364C5"/>
    <w:rsid w:val="5CA3145C"/>
    <w:rsid w:val="5CB050E1"/>
    <w:rsid w:val="5CC168DA"/>
    <w:rsid w:val="5CC54EEE"/>
    <w:rsid w:val="5CD941D0"/>
    <w:rsid w:val="5CF14D92"/>
    <w:rsid w:val="5CF91A57"/>
    <w:rsid w:val="5D00222B"/>
    <w:rsid w:val="5D1470E9"/>
    <w:rsid w:val="5D154716"/>
    <w:rsid w:val="5D263228"/>
    <w:rsid w:val="5D6770AF"/>
    <w:rsid w:val="5D8A43ED"/>
    <w:rsid w:val="5DA15D52"/>
    <w:rsid w:val="5DAD00C7"/>
    <w:rsid w:val="5DB05B08"/>
    <w:rsid w:val="5DE45DB0"/>
    <w:rsid w:val="5E057FB1"/>
    <w:rsid w:val="5E0C000C"/>
    <w:rsid w:val="5E1145D5"/>
    <w:rsid w:val="5E135696"/>
    <w:rsid w:val="5E1A584E"/>
    <w:rsid w:val="5E757BFD"/>
    <w:rsid w:val="5E9836F4"/>
    <w:rsid w:val="5EB54989"/>
    <w:rsid w:val="5F055452"/>
    <w:rsid w:val="5F136345"/>
    <w:rsid w:val="5F150663"/>
    <w:rsid w:val="5F384E0E"/>
    <w:rsid w:val="5F473DCD"/>
    <w:rsid w:val="5F4B2417"/>
    <w:rsid w:val="5FAE1173"/>
    <w:rsid w:val="5FD03BC9"/>
    <w:rsid w:val="5FD51299"/>
    <w:rsid w:val="5FE5364C"/>
    <w:rsid w:val="5FE622F0"/>
    <w:rsid w:val="6010742F"/>
    <w:rsid w:val="604C0E2B"/>
    <w:rsid w:val="604C56EE"/>
    <w:rsid w:val="60772A36"/>
    <w:rsid w:val="608167BB"/>
    <w:rsid w:val="608668F9"/>
    <w:rsid w:val="609C2FC3"/>
    <w:rsid w:val="60E007F8"/>
    <w:rsid w:val="60E34440"/>
    <w:rsid w:val="60F83426"/>
    <w:rsid w:val="610F6AF7"/>
    <w:rsid w:val="61253A1C"/>
    <w:rsid w:val="61470194"/>
    <w:rsid w:val="615B27E3"/>
    <w:rsid w:val="6181309D"/>
    <w:rsid w:val="6186160E"/>
    <w:rsid w:val="619B53A7"/>
    <w:rsid w:val="61DF4E7E"/>
    <w:rsid w:val="62197946"/>
    <w:rsid w:val="62724827"/>
    <w:rsid w:val="63500240"/>
    <w:rsid w:val="63665646"/>
    <w:rsid w:val="63B068AD"/>
    <w:rsid w:val="63B641AB"/>
    <w:rsid w:val="64207062"/>
    <w:rsid w:val="644D14A9"/>
    <w:rsid w:val="64627DB6"/>
    <w:rsid w:val="6467392A"/>
    <w:rsid w:val="647B0CCD"/>
    <w:rsid w:val="64D248E4"/>
    <w:rsid w:val="64EF3CDB"/>
    <w:rsid w:val="64FB7232"/>
    <w:rsid w:val="65056FDF"/>
    <w:rsid w:val="65105E55"/>
    <w:rsid w:val="65566129"/>
    <w:rsid w:val="657B349E"/>
    <w:rsid w:val="66064AF5"/>
    <w:rsid w:val="6658457D"/>
    <w:rsid w:val="66695494"/>
    <w:rsid w:val="66C80F9D"/>
    <w:rsid w:val="66E47932"/>
    <w:rsid w:val="66EC3A07"/>
    <w:rsid w:val="674150A2"/>
    <w:rsid w:val="676B4B3A"/>
    <w:rsid w:val="67712402"/>
    <w:rsid w:val="6774540E"/>
    <w:rsid w:val="678D6846"/>
    <w:rsid w:val="67AF6CEA"/>
    <w:rsid w:val="67B72D18"/>
    <w:rsid w:val="67F816C4"/>
    <w:rsid w:val="680173E1"/>
    <w:rsid w:val="680C3CFE"/>
    <w:rsid w:val="682C43BE"/>
    <w:rsid w:val="682D78C1"/>
    <w:rsid w:val="68586679"/>
    <w:rsid w:val="68B10045"/>
    <w:rsid w:val="68D41FCC"/>
    <w:rsid w:val="68D43C8D"/>
    <w:rsid w:val="68D76A56"/>
    <w:rsid w:val="68E703B5"/>
    <w:rsid w:val="68ED621E"/>
    <w:rsid w:val="69072734"/>
    <w:rsid w:val="690B312B"/>
    <w:rsid w:val="69171433"/>
    <w:rsid w:val="691F70BB"/>
    <w:rsid w:val="69215C93"/>
    <w:rsid w:val="69257285"/>
    <w:rsid w:val="692F55EE"/>
    <w:rsid w:val="693E004D"/>
    <w:rsid w:val="69686530"/>
    <w:rsid w:val="699F494D"/>
    <w:rsid w:val="69A954EA"/>
    <w:rsid w:val="69AE3235"/>
    <w:rsid w:val="69CE0C61"/>
    <w:rsid w:val="69D51DC3"/>
    <w:rsid w:val="6A157EF6"/>
    <w:rsid w:val="6A702900"/>
    <w:rsid w:val="6A796B64"/>
    <w:rsid w:val="6A8B15BE"/>
    <w:rsid w:val="6AFC4E52"/>
    <w:rsid w:val="6AFD6549"/>
    <w:rsid w:val="6AFF397C"/>
    <w:rsid w:val="6B462032"/>
    <w:rsid w:val="6B8320B7"/>
    <w:rsid w:val="6B964EF2"/>
    <w:rsid w:val="6BB93A98"/>
    <w:rsid w:val="6BBA7CFE"/>
    <w:rsid w:val="6BBB40B0"/>
    <w:rsid w:val="6BBD1675"/>
    <w:rsid w:val="6BBF50B7"/>
    <w:rsid w:val="6BE744E8"/>
    <w:rsid w:val="6C01242A"/>
    <w:rsid w:val="6C2D55FA"/>
    <w:rsid w:val="6C304ABE"/>
    <w:rsid w:val="6C34438F"/>
    <w:rsid w:val="6C5A78C4"/>
    <w:rsid w:val="6C7F7AE4"/>
    <w:rsid w:val="6CC914F6"/>
    <w:rsid w:val="6D055C4A"/>
    <w:rsid w:val="6D196C20"/>
    <w:rsid w:val="6D366EDA"/>
    <w:rsid w:val="6D371E96"/>
    <w:rsid w:val="6D385931"/>
    <w:rsid w:val="6D4D1345"/>
    <w:rsid w:val="6D6C7422"/>
    <w:rsid w:val="6DBF5DD8"/>
    <w:rsid w:val="6DD17EF8"/>
    <w:rsid w:val="6E39345A"/>
    <w:rsid w:val="6E5C4792"/>
    <w:rsid w:val="6E722374"/>
    <w:rsid w:val="6EA372B3"/>
    <w:rsid w:val="6EB02B79"/>
    <w:rsid w:val="6EB107BC"/>
    <w:rsid w:val="6F01523D"/>
    <w:rsid w:val="6F071D8C"/>
    <w:rsid w:val="6F14218B"/>
    <w:rsid w:val="6F147B67"/>
    <w:rsid w:val="6F1606DC"/>
    <w:rsid w:val="6F4764EC"/>
    <w:rsid w:val="6F883923"/>
    <w:rsid w:val="701372E0"/>
    <w:rsid w:val="70174AD4"/>
    <w:rsid w:val="701D23C7"/>
    <w:rsid w:val="702778AA"/>
    <w:rsid w:val="70315063"/>
    <w:rsid w:val="706F27AC"/>
    <w:rsid w:val="70CE3091"/>
    <w:rsid w:val="70E26F49"/>
    <w:rsid w:val="70FF3E9F"/>
    <w:rsid w:val="711705C1"/>
    <w:rsid w:val="71232E7F"/>
    <w:rsid w:val="71257853"/>
    <w:rsid w:val="712D53B6"/>
    <w:rsid w:val="71422317"/>
    <w:rsid w:val="71822B12"/>
    <w:rsid w:val="718C4FC3"/>
    <w:rsid w:val="71E374A1"/>
    <w:rsid w:val="71E942BF"/>
    <w:rsid w:val="721203A2"/>
    <w:rsid w:val="721B7D23"/>
    <w:rsid w:val="721D6E8E"/>
    <w:rsid w:val="72250552"/>
    <w:rsid w:val="72925898"/>
    <w:rsid w:val="72C22498"/>
    <w:rsid w:val="72D30598"/>
    <w:rsid w:val="72D35C82"/>
    <w:rsid w:val="72D41A34"/>
    <w:rsid w:val="72FD37F5"/>
    <w:rsid w:val="73040BC9"/>
    <w:rsid w:val="73291AE5"/>
    <w:rsid w:val="73A16A46"/>
    <w:rsid w:val="73B048F1"/>
    <w:rsid w:val="73D26EF3"/>
    <w:rsid w:val="740458AB"/>
    <w:rsid w:val="74153B08"/>
    <w:rsid w:val="74253CCF"/>
    <w:rsid w:val="742D1682"/>
    <w:rsid w:val="744E6BB1"/>
    <w:rsid w:val="74596B26"/>
    <w:rsid w:val="74597AB5"/>
    <w:rsid w:val="745D5E78"/>
    <w:rsid w:val="74B4194F"/>
    <w:rsid w:val="74B70DAE"/>
    <w:rsid w:val="74CF4037"/>
    <w:rsid w:val="74E9278A"/>
    <w:rsid w:val="74EA3424"/>
    <w:rsid w:val="7500085B"/>
    <w:rsid w:val="750B68CC"/>
    <w:rsid w:val="7510758A"/>
    <w:rsid w:val="751543A6"/>
    <w:rsid w:val="759E283B"/>
    <w:rsid w:val="75BA1C71"/>
    <w:rsid w:val="76083DF0"/>
    <w:rsid w:val="76140ADE"/>
    <w:rsid w:val="761E2D35"/>
    <w:rsid w:val="763A54DE"/>
    <w:rsid w:val="7649522D"/>
    <w:rsid w:val="766F1523"/>
    <w:rsid w:val="76790A9F"/>
    <w:rsid w:val="7695591C"/>
    <w:rsid w:val="76990894"/>
    <w:rsid w:val="76A97346"/>
    <w:rsid w:val="76B22A81"/>
    <w:rsid w:val="76C60521"/>
    <w:rsid w:val="76D82D3B"/>
    <w:rsid w:val="76EE745A"/>
    <w:rsid w:val="771351C6"/>
    <w:rsid w:val="77504E40"/>
    <w:rsid w:val="77670C13"/>
    <w:rsid w:val="7771533C"/>
    <w:rsid w:val="777A1E7B"/>
    <w:rsid w:val="77B925A5"/>
    <w:rsid w:val="77C44E76"/>
    <w:rsid w:val="780F4E95"/>
    <w:rsid w:val="78116643"/>
    <w:rsid w:val="782C0C05"/>
    <w:rsid w:val="783F1538"/>
    <w:rsid w:val="784A1A55"/>
    <w:rsid w:val="784A2A00"/>
    <w:rsid w:val="78813D64"/>
    <w:rsid w:val="788F0236"/>
    <w:rsid w:val="78A37CB2"/>
    <w:rsid w:val="78A833FC"/>
    <w:rsid w:val="78AC6403"/>
    <w:rsid w:val="78B71125"/>
    <w:rsid w:val="78EC7DA7"/>
    <w:rsid w:val="78FE464C"/>
    <w:rsid w:val="793C5DF9"/>
    <w:rsid w:val="79902759"/>
    <w:rsid w:val="7991796E"/>
    <w:rsid w:val="79937C84"/>
    <w:rsid w:val="79996483"/>
    <w:rsid w:val="79EC1E85"/>
    <w:rsid w:val="7A0D0F9C"/>
    <w:rsid w:val="7A0E5EF4"/>
    <w:rsid w:val="7A112539"/>
    <w:rsid w:val="7A4D2E8F"/>
    <w:rsid w:val="7A543F60"/>
    <w:rsid w:val="7A8F549C"/>
    <w:rsid w:val="7AAA659B"/>
    <w:rsid w:val="7AEB7DB2"/>
    <w:rsid w:val="7B0C7C43"/>
    <w:rsid w:val="7B2D0B6B"/>
    <w:rsid w:val="7B4D0451"/>
    <w:rsid w:val="7B702C58"/>
    <w:rsid w:val="7BD305A5"/>
    <w:rsid w:val="7BD67E4F"/>
    <w:rsid w:val="7BE303AF"/>
    <w:rsid w:val="7C2D4065"/>
    <w:rsid w:val="7C365E2B"/>
    <w:rsid w:val="7C861D91"/>
    <w:rsid w:val="7C9875E2"/>
    <w:rsid w:val="7CAE7295"/>
    <w:rsid w:val="7D0035A4"/>
    <w:rsid w:val="7D0178A8"/>
    <w:rsid w:val="7D174A73"/>
    <w:rsid w:val="7D363C41"/>
    <w:rsid w:val="7D385128"/>
    <w:rsid w:val="7D5D03A1"/>
    <w:rsid w:val="7D8663E2"/>
    <w:rsid w:val="7DA92220"/>
    <w:rsid w:val="7DEC07A3"/>
    <w:rsid w:val="7DFA51FE"/>
    <w:rsid w:val="7DFD00DA"/>
    <w:rsid w:val="7E3F69D7"/>
    <w:rsid w:val="7E403A13"/>
    <w:rsid w:val="7E4122A5"/>
    <w:rsid w:val="7E5B3FF3"/>
    <w:rsid w:val="7E607737"/>
    <w:rsid w:val="7E726926"/>
    <w:rsid w:val="7E7C050A"/>
    <w:rsid w:val="7ECF35FD"/>
    <w:rsid w:val="7EEB1798"/>
    <w:rsid w:val="7EF01BB1"/>
    <w:rsid w:val="7F05150B"/>
    <w:rsid w:val="7F1F5274"/>
    <w:rsid w:val="7F5A0D19"/>
    <w:rsid w:val="7F890C64"/>
    <w:rsid w:val="7FA0365D"/>
    <w:rsid w:val="7FAE3D17"/>
    <w:rsid w:val="7FB90FBC"/>
    <w:rsid w:val="7FE0000D"/>
    <w:rsid w:val="7FE634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left"/>
    </w:pPr>
    <w:rPr>
      <w:rFonts w:ascii="Times New Roman" w:hAnsi="Times New Roman" w:eastAsia="宋体"/>
      <w:kern w:val="2"/>
      <w:sz w:val="24"/>
      <w:szCs w:val="24"/>
      <w:lang w:val="en-US" w:eastAsia="zh-CN" w:bidi="ar-SA"/>
    </w:rPr>
  </w:style>
  <w:style w:type="paragraph" w:styleId="3">
    <w:name w:val="heading 1"/>
    <w:basedOn w:val="1"/>
    <w:next w:val="1"/>
    <w:link w:val="39"/>
    <w:qFormat/>
    <w:uiPriority w:val="0"/>
    <w:pPr>
      <w:keepNext/>
      <w:keepLines/>
      <w:numPr>
        <w:ilvl w:val="0"/>
        <w:numId w:val="1"/>
      </w:numPr>
      <w:tabs>
        <w:tab w:val="left" w:pos="0"/>
        <w:tab w:val="clear" w:pos="420"/>
      </w:tabs>
      <w:spacing w:beforeLines="0" w:afterLines="0" w:line="240" w:lineRule="auto"/>
      <w:ind w:firstLineChars="0"/>
      <w:jc w:val="center"/>
      <w:outlineLvl w:val="0"/>
    </w:pPr>
    <w:rPr>
      <w:rFonts w:ascii="Times New Roman" w:hAnsi="Times New Roman" w:eastAsia="宋体"/>
      <w:b/>
      <w:bCs/>
      <w:kern w:val="44"/>
      <w:sz w:val="44"/>
      <w:szCs w:val="44"/>
    </w:rPr>
  </w:style>
  <w:style w:type="paragraph" w:styleId="4">
    <w:name w:val="heading 2"/>
    <w:basedOn w:val="1"/>
    <w:next w:val="1"/>
    <w:link w:val="40"/>
    <w:unhideWhenUsed/>
    <w:qFormat/>
    <w:uiPriority w:val="0"/>
    <w:pPr>
      <w:keepNext/>
      <w:keepLines/>
      <w:numPr>
        <w:ilvl w:val="1"/>
        <w:numId w:val="1"/>
      </w:numPr>
      <w:tabs>
        <w:tab w:val="left" w:pos="0"/>
        <w:tab w:val="left" w:pos="567"/>
        <w:tab w:val="clear" w:pos="420"/>
      </w:tabs>
      <w:spacing w:beforeLines="0" w:afterLines="0" w:line="360" w:lineRule="auto"/>
      <w:ind w:left="0" w:firstLine="0" w:firstLineChars="0"/>
      <w:jc w:val="left"/>
      <w:outlineLvl w:val="1"/>
    </w:pPr>
    <w:rPr>
      <w:rFonts w:ascii="Times New Roman" w:hAnsi="Times New Roman" w:eastAsia="宋体" w:cs="Times New Roman"/>
      <w:b/>
      <w:bCs/>
      <w:szCs w:val="28"/>
    </w:rPr>
  </w:style>
  <w:style w:type="paragraph" w:styleId="5">
    <w:name w:val="heading 3"/>
    <w:basedOn w:val="1"/>
    <w:next w:val="1"/>
    <w:link w:val="41"/>
    <w:unhideWhenUsed/>
    <w:qFormat/>
    <w:uiPriority w:val="0"/>
    <w:pPr>
      <w:keepNext/>
      <w:keepLines/>
      <w:numPr>
        <w:ilvl w:val="2"/>
        <w:numId w:val="1"/>
      </w:numPr>
      <w:tabs>
        <w:tab w:val="left" w:pos="0"/>
      </w:tabs>
      <w:spacing w:beforeLines="0" w:afterLines="0"/>
      <w:ind w:firstLineChars="0"/>
      <w:jc w:val="left"/>
      <w:outlineLvl w:val="2"/>
    </w:pPr>
    <w:rPr>
      <w:rFonts w:ascii="Times New Roman" w:hAnsi="Times New Roman" w:eastAsia="宋体"/>
      <w:b/>
      <w:bCs/>
    </w:rPr>
  </w:style>
  <w:style w:type="paragraph" w:styleId="6">
    <w:name w:val="heading 4"/>
    <w:basedOn w:val="1"/>
    <w:next w:val="1"/>
    <w:link w:val="49"/>
    <w:unhideWhenUsed/>
    <w:qFormat/>
    <w:uiPriority w:val="0"/>
    <w:pPr>
      <w:keepNext/>
      <w:keepLines/>
      <w:numPr>
        <w:ilvl w:val="3"/>
        <w:numId w:val="1"/>
      </w:numPr>
      <w:tabs>
        <w:tab w:val="left" w:pos="0"/>
        <w:tab w:val="left" w:pos="851"/>
        <w:tab w:val="clear" w:pos="420"/>
      </w:tabs>
      <w:adjustRightInd w:val="0"/>
      <w:snapToGrid w:val="0"/>
      <w:spacing w:beforeLines="0" w:afterLines="0" w:line="360" w:lineRule="auto"/>
      <w:ind w:left="0" w:leftChars="0" w:firstLine="0" w:firstLineChars="0"/>
      <w:jc w:val="left"/>
      <w:outlineLvl w:val="3"/>
    </w:pPr>
    <w:rPr>
      <w:rFonts w:ascii="Times New Roman" w:hAnsi="Times New Roman" w:eastAsia="宋体"/>
      <w:b/>
      <w:bCs/>
    </w:rPr>
  </w:style>
  <w:style w:type="paragraph" w:styleId="7">
    <w:name w:val="heading 5"/>
    <w:basedOn w:val="1"/>
    <w:next w:val="1"/>
    <w:link w:val="43"/>
    <w:unhideWhenUsed/>
    <w:qFormat/>
    <w:uiPriority w:val="0"/>
    <w:pPr>
      <w:keepNext/>
      <w:keepLines/>
      <w:numPr>
        <w:ilvl w:val="4"/>
        <w:numId w:val="2"/>
      </w:numPr>
      <w:spacing w:beforeLines="0" w:afterLines="0" w:line="360" w:lineRule="auto"/>
      <w:ind w:firstLine="40" w:firstLineChars="0"/>
      <w:jc w:val="left"/>
      <w:outlineLvl w:val="4"/>
    </w:pPr>
    <w:rPr>
      <w:rFonts w:ascii="Times New Roman" w:hAnsi="Times New Roman"/>
      <w:b/>
    </w:rPr>
  </w:style>
  <w:style w:type="paragraph" w:styleId="8">
    <w:name w:val="heading 6"/>
    <w:basedOn w:val="1"/>
    <w:next w:val="1"/>
    <w:link w:val="48"/>
    <w:unhideWhenUsed/>
    <w:qFormat/>
    <w:uiPriority w:val="0"/>
    <w:pPr>
      <w:keepNext/>
      <w:keepLines/>
      <w:numPr>
        <w:ilvl w:val="5"/>
        <w:numId w:val="1"/>
      </w:numPr>
      <w:pBdr>
        <w:top w:val="none" w:color="auto" w:sz="0" w:space="1"/>
        <w:left w:val="none" w:color="auto" w:sz="0" w:space="0"/>
        <w:bottom w:val="none" w:color="auto" w:sz="0" w:space="1"/>
        <w:right w:val="none" w:color="auto" w:sz="0" w:space="0"/>
      </w:pBdr>
      <w:tabs>
        <w:tab w:val="left" w:pos="0"/>
      </w:tabs>
      <w:spacing w:beforeLines="0" w:beforeAutospacing="0" w:afterLines="0" w:afterAutospacing="0" w:line="360" w:lineRule="auto"/>
      <w:ind w:left="0" w:firstLine="480" w:firstLineChars="200"/>
      <w:jc w:val="left"/>
      <w:outlineLvl w:val="5"/>
    </w:pPr>
    <w:rPr>
      <w:rFonts w:ascii="Times New Roman" w:hAnsi="Times New Roman"/>
      <w:bCs/>
    </w:rPr>
  </w:style>
  <w:style w:type="paragraph" w:styleId="9">
    <w:name w:val="heading 7"/>
    <w:basedOn w:val="1"/>
    <w:next w:val="1"/>
    <w:unhideWhenUsed/>
    <w:qFormat/>
    <w:uiPriority w:val="0"/>
    <w:pPr>
      <w:keepNext/>
      <w:keepLines/>
      <w:numPr>
        <w:ilvl w:val="6"/>
        <w:numId w:val="2"/>
      </w:numPr>
      <w:spacing w:beforeLines="0" w:beforeAutospacing="0" w:afterLines="0" w:afterAutospacing="0" w:line="360" w:lineRule="auto"/>
      <w:ind w:firstLine="800" w:firstLineChars="200"/>
      <w:jc w:val="left"/>
      <w:outlineLvl w:val="6"/>
    </w:pPr>
    <w:rPr>
      <w:rFonts w:ascii="Times New Roman" w:hAnsi="Times New Roman" w:cs="Times New Roman"/>
      <w:bCs/>
    </w:rPr>
  </w:style>
  <w:style w:type="paragraph" w:styleId="10">
    <w:name w:val="heading 8"/>
    <w:basedOn w:val="1"/>
    <w:next w:val="1"/>
    <w:link w:val="46"/>
    <w:unhideWhenUsed/>
    <w:qFormat/>
    <w:uiPriority w:val="0"/>
    <w:pPr>
      <w:keepNext/>
      <w:keepLines/>
      <w:numPr>
        <w:ilvl w:val="7"/>
        <w:numId w:val="1"/>
      </w:numPr>
      <w:tabs>
        <w:tab w:val="left" w:pos="0"/>
        <w:tab w:val="left" w:pos="180"/>
        <w:tab w:val="left" w:pos="1418"/>
        <w:tab w:val="clear" w:pos="420"/>
      </w:tabs>
      <w:spacing w:beforeLines="0" w:beforeAutospacing="0" w:afterLines="0" w:afterAutospacing="0" w:line="360" w:lineRule="auto"/>
      <w:ind w:left="0" w:firstLine="180" w:firstLineChars="0"/>
      <w:jc w:val="center"/>
      <w:outlineLvl w:val="7"/>
    </w:pPr>
    <w:rPr>
      <w:rFonts w:ascii="Times New Roman" w:hAnsi="Times New Roman" w:cs="Times New Roman"/>
      <w:b/>
    </w:rPr>
  </w:style>
  <w:style w:type="paragraph" w:styleId="11">
    <w:name w:val="heading 9"/>
    <w:basedOn w:val="1"/>
    <w:next w:val="1"/>
    <w:unhideWhenUsed/>
    <w:qFormat/>
    <w:uiPriority w:val="0"/>
    <w:pPr>
      <w:keepNext/>
      <w:keepLines/>
      <w:numPr>
        <w:ilvl w:val="8"/>
        <w:numId w:val="1"/>
      </w:numPr>
      <w:spacing w:beforeLines="0" w:beforeAutospacing="0" w:afterLines="0" w:afterAutospacing="0" w:line="360" w:lineRule="auto"/>
      <w:ind w:left="0" w:firstLine="0" w:firstLineChars="0"/>
      <w:jc w:val="center"/>
      <w:outlineLvl w:val="8"/>
    </w:pPr>
    <w:rPr>
      <w:b/>
      <w:bCs/>
    </w:rPr>
  </w:style>
  <w:style w:type="character" w:default="1" w:styleId="22">
    <w:name w:val="Default Paragraph Font"/>
    <w:unhideWhenUsed/>
    <w:qFormat/>
    <w:uiPriority w:val="1"/>
    <w:rPr>
      <w:rFonts w:ascii="宋体" w:hAnsi="宋体" w:cs="宋体"/>
      <w:sz w:val="24"/>
    </w:rPr>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Style w:val="28"/>
      <w:tblLayout w:type="fixed"/>
      <w:tblCellMar>
        <w:top w:w="0" w:type="dxa"/>
        <w:left w:w="108" w:type="dxa"/>
        <w:bottom w:w="0" w:type="dxa"/>
        <w:right w:w="108" w:type="dxa"/>
      </w:tblCellMar>
    </w:tblPr>
  </w:style>
  <w:style w:type="paragraph" w:styleId="2">
    <w:name w:val="Body Text"/>
    <w:basedOn w:val="1"/>
    <w:uiPriority w:val="0"/>
    <w:pPr>
      <w:spacing w:after="120"/>
    </w:pPr>
  </w:style>
  <w:style w:type="paragraph" w:styleId="12">
    <w:name w:val="annotation subject"/>
    <w:basedOn w:val="13"/>
    <w:next w:val="13"/>
    <w:semiHidden/>
    <w:uiPriority w:val="0"/>
    <w:rPr>
      <w:b/>
      <w:bCs/>
    </w:rPr>
  </w:style>
  <w:style w:type="paragraph" w:styleId="13">
    <w:name w:val="annotation text"/>
    <w:basedOn w:val="1"/>
    <w:semiHidden/>
    <w:uiPriority w:val="0"/>
  </w:style>
  <w:style w:type="paragraph" w:styleId="14">
    <w:name w:val="Body Text Indent"/>
    <w:basedOn w:val="1"/>
    <w:unhideWhenUsed/>
    <w:qFormat/>
    <w:uiPriority w:val="99"/>
    <w:pPr>
      <w:spacing w:after="120" w:afterLines="0" w:afterAutospacing="0"/>
      <w:ind w:left="420" w:leftChars="200"/>
    </w:pPr>
  </w:style>
  <w:style w:type="paragraph" w:styleId="15">
    <w:name w:val="Balloon Text"/>
    <w:basedOn w:val="1"/>
    <w:semiHidden/>
    <w:uiPriority w:val="0"/>
    <w:rPr>
      <w:sz w:val="18"/>
      <w:szCs w:val="18"/>
    </w:rPr>
  </w:style>
  <w:style w:type="paragraph" w:styleId="16">
    <w:name w:val="footer"/>
    <w:basedOn w:val="1"/>
    <w:link w:val="45"/>
    <w:uiPriority w:val="0"/>
    <w:pPr>
      <w:tabs>
        <w:tab w:val="center" w:pos="4153"/>
        <w:tab w:val="right" w:pos="8306"/>
      </w:tabs>
      <w:snapToGrid w:val="0"/>
      <w:jc w:val="left"/>
    </w:pPr>
    <w:rPr>
      <w:sz w:val="18"/>
    </w:rPr>
  </w:style>
  <w:style w:type="paragraph" w:styleId="17">
    <w:name w:val="Body Text First Indent 2"/>
    <w:basedOn w:val="14"/>
    <w:unhideWhenUsed/>
    <w:qFormat/>
    <w:uiPriority w:val="99"/>
    <w:pPr>
      <w:ind w:firstLine="420" w:firstLineChars="200"/>
    </w:pPr>
  </w:style>
  <w:style w:type="paragraph" w:styleId="18">
    <w:name w:val="header"/>
    <w:basedOn w:val="1"/>
    <w:link w:val="42"/>
    <w:uiPriority w:val="0"/>
    <w:pPr>
      <w:pBdr>
        <w:bottom w:val="single" w:color="auto" w:sz="6" w:space="1"/>
      </w:pBdr>
      <w:tabs>
        <w:tab w:val="center" w:pos="4153"/>
        <w:tab w:val="right" w:pos="8306"/>
      </w:tabs>
      <w:snapToGrid w:val="0"/>
      <w:spacing w:line="240" w:lineRule="auto"/>
      <w:jc w:val="center"/>
    </w:pPr>
    <w:rPr>
      <w:rFonts w:ascii="Times New Roman" w:hAnsi="Times New Roman"/>
      <w:spacing w:val="20"/>
      <w:sz w:val="18"/>
      <w:szCs w:val="18"/>
    </w:rPr>
  </w:style>
  <w:style w:type="paragraph" w:styleId="19">
    <w:name w:val="toc 1"/>
    <w:basedOn w:val="1"/>
    <w:next w:val="1"/>
    <w:uiPriority w:val="0"/>
  </w:style>
  <w:style w:type="paragraph" w:styleId="20">
    <w:name w:val="toc 2"/>
    <w:basedOn w:val="1"/>
    <w:next w:val="1"/>
    <w:uiPriority w:val="0"/>
    <w:pPr>
      <w:ind w:left="420" w:leftChars="200"/>
    </w:pPr>
  </w:style>
  <w:style w:type="paragraph" w:styleId="21">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23">
    <w:name w:val="Strong"/>
    <w:basedOn w:val="22"/>
    <w:qFormat/>
    <w:uiPriority w:val="0"/>
    <w:rPr>
      <w:b/>
    </w:rPr>
  </w:style>
  <w:style w:type="character" w:styleId="24">
    <w:name w:val="page number"/>
    <w:basedOn w:val="22"/>
    <w:uiPriority w:val="0"/>
  </w:style>
  <w:style w:type="character" w:styleId="25">
    <w:name w:val="FollowedHyperlink"/>
    <w:basedOn w:val="22"/>
    <w:uiPriority w:val="0"/>
    <w:rPr>
      <w:color w:val="444444"/>
      <w:u w:val="none"/>
    </w:rPr>
  </w:style>
  <w:style w:type="character" w:styleId="26">
    <w:name w:val="Hyperlink"/>
    <w:basedOn w:val="22"/>
    <w:uiPriority w:val="0"/>
    <w:rPr>
      <w:color w:val="444444"/>
      <w:u w:val="none"/>
    </w:rPr>
  </w:style>
  <w:style w:type="character" w:styleId="27">
    <w:name w:val="annotation reference"/>
    <w:basedOn w:val="22"/>
    <w:semiHidden/>
    <w:uiPriority w:val="0"/>
    <w:rPr>
      <w:sz w:val="21"/>
      <w:szCs w:val="21"/>
    </w:rPr>
  </w:style>
  <w:style w:type="table" w:styleId="29">
    <w:name w:val="Table Grid"/>
    <w:basedOn w:val="28"/>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0">
    <w:name w:val="正文小标题"/>
    <w:basedOn w:val="1"/>
    <w:uiPriority w:val="0"/>
    <w:pPr>
      <w:spacing w:line="240" w:lineRule="auto"/>
    </w:pPr>
    <w:rPr>
      <w:rFonts w:ascii="Times New Roman" w:hAnsi="Times New Roman" w:eastAsia="华文仿宋"/>
      <w:b/>
      <w:bCs/>
    </w:rPr>
  </w:style>
  <w:style w:type="paragraph" w:customStyle="1" w:styleId="31">
    <w:name w:val="表格内部—常用"/>
    <w:basedOn w:val="1"/>
    <w:next w:val="1"/>
    <w:link w:val="44"/>
    <w:qFormat/>
    <w:uiPriority w:val="0"/>
    <w:pPr>
      <w:spacing w:line="240" w:lineRule="auto"/>
      <w:ind w:firstLine="0" w:firstLineChars="0"/>
      <w:jc w:val="center"/>
    </w:pPr>
    <w:rPr>
      <w:sz w:val="21"/>
      <w:szCs w:val="21"/>
    </w:rPr>
  </w:style>
  <w:style w:type="paragraph" w:customStyle="1" w:styleId="32">
    <w:name w:val="表文字"/>
    <w:qFormat/>
    <w:uiPriority w:val="0"/>
    <w:pPr>
      <w:adjustRightInd w:val="0"/>
      <w:snapToGrid w:val="0"/>
      <w:ind w:left="-50" w:leftChars="-50"/>
      <w:jc w:val="center"/>
    </w:pPr>
    <w:rPr>
      <w:rFonts w:ascii="Times New Roman" w:hAnsi="Times New Roman" w:eastAsia="宋体" w:cs="Times New Roman"/>
      <w:kern w:val="2"/>
      <w:sz w:val="21"/>
      <w:szCs w:val="24"/>
      <w:lang w:val="en-US" w:eastAsia="zh-CN" w:bidi="ar-SA"/>
    </w:rPr>
  </w:style>
  <w:style w:type="paragraph" w:customStyle="1" w:styleId="33">
    <w:name w:val="表格后一行"/>
    <w:basedOn w:val="1"/>
    <w:next w:val="1"/>
    <w:link w:val="36"/>
    <w:qFormat/>
    <w:uiPriority w:val="0"/>
    <w:pPr>
      <w:spacing w:line="240" w:lineRule="auto"/>
      <w:ind w:firstLine="0" w:firstLineChars="0"/>
      <w:jc w:val="left"/>
    </w:pPr>
    <w:rPr>
      <w:rFonts w:ascii="Times New Roman" w:hAnsi="Times New Roman"/>
      <w:kern w:val="0"/>
      <w:sz w:val="21"/>
      <w:szCs w:val="21"/>
    </w:rPr>
  </w:style>
  <w:style w:type="paragraph" w:customStyle="1" w:styleId="3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35">
    <w:name w:val="正文标题"/>
    <w:basedOn w:val="1"/>
    <w:uiPriority w:val="0"/>
    <w:pPr>
      <w:keepNext w:val="0"/>
      <w:keepLines w:val="0"/>
      <w:widowControl w:val="0"/>
      <w:suppressLineNumbers w:val="0"/>
      <w:spacing w:before="0" w:beforeAutospacing="0" w:after="0" w:afterAutospacing="0" w:line="360" w:lineRule="auto"/>
      <w:ind w:left="0" w:right="0" w:firstLine="540" w:firstLineChars="200"/>
      <w:jc w:val="left"/>
    </w:pPr>
    <w:rPr>
      <w:rFonts w:hint="default" w:ascii="Times New Roman" w:hAnsi="Times New Roman" w:eastAsia="华文仿宋" w:cs="Times New Roman"/>
      <w:b/>
      <w:kern w:val="2"/>
      <w:sz w:val="28"/>
      <w:szCs w:val="28"/>
      <w:lang w:val="en-US" w:eastAsia="zh-CN" w:bidi="ar"/>
    </w:rPr>
  </w:style>
  <w:style w:type="character" w:customStyle="1" w:styleId="36">
    <w:name w:val="表格后一行 Char"/>
    <w:link w:val="33"/>
    <w:uiPriority w:val="0"/>
    <w:rPr>
      <w:rFonts w:ascii="Times New Roman" w:hAnsi="Times New Roman"/>
      <w:kern w:val="0"/>
      <w:sz w:val="21"/>
      <w:szCs w:val="21"/>
    </w:rPr>
  </w:style>
  <w:style w:type="character" w:customStyle="1" w:styleId="37">
    <w:name w:val="标题 4 Char"/>
    <w:basedOn w:val="22"/>
    <w:link w:val="6"/>
    <w:qFormat/>
    <w:uiPriority w:val="9"/>
    <w:rPr>
      <w:rFonts w:ascii="Times New Roman" w:hAnsi="Times New Roman" w:eastAsia="宋体" w:cs="Arial"/>
      <w:b/>
      <w:sz w:val="24"/>
      <w:szCs w:val="24"/>
      <w:lang w:val="en-US" w:eastAsia="zh-CN" w:bidi="ar-SA"/>
    </w:rPr>
  </w:style>
  <w:style w:type="character" w:customStyle="1" w:styleId="38">
    <w:name w:val="font21"/>
    <w:basedOn w:val="22"/>
    <w:uiPriority w:val="0"/>
    <w:rPr>
      <w:rFonts w:hint="default" w:ascii="Times New Roman" w:hAnsi="Times New Roman" w:cs="Times New Roman"/>
      <w:color w:val="000000"/>
      <w:sz w:val="21"/>
      <w:szCs w:val="21"/>
      <w:u w:val="none"/>
    </w:rPr>
  </w:style>
  <w:style w:type="character" w:customStyle="1" w:styleId="39">
    <w:name w:val="标题 1 字符"/>
    <w:basedOn w:val="22"/>
    <w:link w:val="3"/>
    <w:qFormat/>
    <w:uiPriority w:val="0"/>
    <w:rPr>
      <w:rFonts w:hint="eastAsia" w:ascii="Times New Roman" w:hAnsi="Times New Roman" w:eastAsia="宋体" w:cs="Times New Roman"/>
      <w:b/>
      <w:kern w:val="44"/>
      <w:sz w:val="44"/>
      <w:szCs w:val="44"/>
    </w:rPr>
  </w:style>
  <w:style w:type="character" w:customStyle="1" w:styleId="40">
    <w:name w:val="标题 2 Char1"/>
    <w:basedOn w:val="22"/>
    <w:link w:val="4"/>
    <w:qFormat/>
    <w:uiPriority w:val="0"/>
    <w:rPr>
      <w:rFonts w:hint="eastAsia" w:ascii="Times New Roman" w:hAnsi="Times New Roman" w:eastAsia="宋体" w:cs="Times New Roman"/>
      <w:b/>
      <w:sz w:val="24"/>
      <w:szCs w:val="28"/>
      <w:lang w:val="en-US" w:eastAsia="zh-CN" w:bidi="ar-SA"/>
    </w:rPr>
  </w:style>
  <w:style w:type="character" w:customStyle="1" w:styleId="41">
    <w:name w:val="标题 3 Char1"/>
    <w:basedOn w:val="22"/>
    <w:link w:val="5"/>
    <w:qFormat/>
    <w:uiPriority w:val="0"/>
    <w:rPr>
      <w:rFonts w:hint="eastAsia" w:ascii="Times New Roman" w:hAnsi="Times New Roman" w:eastAsia="宋体" w:cs="Times New Roman"/>
      <w:b/>
      <w:sz w:val="24"/>
      <w:szCs w:val="24"/>
      <w:lang w:val="en-US" w:eastAsia="zh-CN" w:bidi="ar-SA"/>
    </w:rPr>
  </w:style>
  <w:style w:type="character" w:customStyle="1" w:styleId="42">
    <w:name w:val="页眉 字符"/>
    <w:basedOn w:val="22"/>
    <w:link w:val="18"/>
    <w:uiPriority w:val="0"/>
  </w:style>
  <w:style w:type="character" w:customStyle="1" w:styleId="43">
    <w:name w:val="标题 5 Char"/>
    <w:link w:val="7"/>
    <w:uiPriority w:val="0"/>
    <w:rPr>
      <w:rFonts w:ascii="Times New Roman" w:hAnsi="Times New Roman" w:eastAsia="宋体"/>
      <w:b/>
      <w:sz w:val="24"/>
    </w:rPr>
  </w:style>
  <w:style w:type="character" w:customStyle="1" w:styleId="44">
    <w:name w:val="表格内部—常用 Char"/>
    <w:link w:val="31"/>
    <w:unhideWhenUsed/>
    <w:uiPriority w:val="0"/>
    <w:rPr>
      <w:rFonts w:hint="default"/>
      <w:sz w:val="21"/>
    </w:rPr>
  </w:style>
  <w:style w:type="character" w:customStyle="1" w:styleId="45">
    <w:name w:val="页脚 字符"/>
    <w:basedOn w:val="22"/>
    <w:link w:val="16"/>
    <w:uiPriority w:val="0"/>
  </w:style>
  <w:style w:type="character" w:customStyle="1" w:styleId="46">
    <w:name w:val="标题 8 Char"/>
    <w:link w:val="10"/>
    <w:uiPriority w:val="0"/>
    <w:rPr>
      <w:rFonts w:ascii="Times New Roman" w:hAnsi="Times New Roman" w:eastAsia="宋体" w:cs="Times New Roman"/>
      <w:b/>
      <w:sz w:val="24"/>
    </w:rPr>
  </w:style>
  <w:style w:type="character" w:customStyle="1" w:styleId="47">
    <w:name w:val="font01"/>
    <w:basedOn w:val="22"/>
    <w:uiPriority w:val="0"/>
    <w:rPr>
      <w:rFonts w:hint="eastAsia" w:ascii="宋体" w:hAnsi="宋体" w:eastAsia="宋体" w:cs="宋体"/>
      <w:color w:val="000000"/>
      <w:sz w:val="21"/>
      <w:szCs w:val="21"/>
      <w:u w:val="none"/>
    </w:rPr>
  </w:style>
  <w:style w:type="character" w:customStyle="1" w:styleId="48">
    <w:name w:val="标题 6 Char"/>
    <w:link w:val="8"/>
    <w:uiPriority w:val="0"/>
    <w:rPr>
      <w:rFonts w:ascii="Times New Roman" w:hAnsi="Times New Roman" w:eastAsia="宋体"/>
      <w:bCs/>
    </w:rPr>
  </w:style>
  <w:style w:type="character" w:customStyle="1" w:styleId="49">
    <w:name w:val="标题 4 Char1"/>
    <w:link w:val="6"/>
    <w:qFormat/>
    <w:uiPriority w:val="0"/>
    <w:rPr>
      <w:rFonts w:ascii="Times New Roman" w:hAnsi="Times New Roman" w:eastAsia="宋体"/>
      <w:b/>
      <w:bCs/>
      <w:sz w:val="24"/>
    </w:rPr>
  </w:style>
  <w:style w:type="table" w:customStyle="1" w:styleId="50">
    <w:name w:val="网格型1"/>
    <w:basedOn w:val="28"/>
    <w:qFormat/>
    <w:uiPriority w:val="59"/>
    <w:rPr>
      <w:rFonts w:ascii="Calibri" w:hAnsi="Calibri" w:eastAsia="宋体" w:cs="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microsoft.com/office/2006/relationships/keyMapCustomizations" Target="customizations.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52</Pages>
  <Words>3041</Words>
  <Characters>17334</Characters>
  <Lines>144</Lines>
  <Paragraphs>40</Paragraphs>
  <TotalTime>2</TotalTime>
  <ScaleCrop>false</ScaleCrop>
  <LinksUpToDate>false</LinksUpToDate>
  <CharactersWithSpaces>20335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2017-05-31T08:56:00Z</dcterms:created>
  <dc:creator>hj</dc:creator>
  <cp:lastModifiedBy>阿杜</cp:lastModifiedBy>
  <cp:lastPrinted>2018-09-07T01:53:00Z</cp:lastPrinted>
  <dcterms:modified xsi:type="dcterms:W3CDTF">2019-01-29T02:19:10Z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